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1EC4" w14:textId="581F278B" w:rsidR="00E91E53" w:rsidRDefault="00E91E53" w:rsidP="00E91E53">
      <w:pPr>
        <w:tabs>
          <w:tab w:val="left" w:pos="1701"/>
          <w:tab w:val="center" w:pos="4253"/>
          <w:tab w:val="right" w:pos="8505"/>
        </w:tabs>
        <w:spacing w:after="0" w:line="240" w:lineRule="auto"/>
        <w:jc w:val="center"/>
        <w:rPr>
          <w:rFonts w:ascii="Times New Roman" w:eastAsia="Times New Roman" w:hAnsi="Times New Roman" w:cs="Times New Roman"/>
          <w:b/>
          <w:spacing w:val="100"/>
          <w:sz w:val="28"/>
          <w:szCs w:val="28"/>
          <w:lang w:eastAsia="sv-SE"/>
        </w:rPr>
      </w:pPr>
      <w:r w:rsidRPr="009007B6">
        <w:rPr>
          <w:rFonts w:ascii="Times New Roman" w:eastAsia="Times New Roman" w:hAnsi="Times New Roman" w:cs="Times New Roman"/>
          <w:b/>
          <w:spacing w:val="100"/>
          <w:sz w:val="28"/>
          <w:szCs w:val="28"/>
          <w:lang w:eastAsia="sv-SE"/>
        </w:rPr>
        <w:t>MARKANVISNINGSAVTAL</w:t>
      </w:r>
    </w:p>
    <w:p w14:paraId="3E3CDD28" w14:textId="461108DA" w:rsidR="006E5CDF" w:rsidRPr="006E5CDF" w:rsidRDefault="006E5CDF" w:rsidP="00E91E53">
      <w:pPr>
        <w:tabs>
          <w:tab w:val="left" w:pos="1701"/>
          <w:tab w:val="center" w:pos="4253"/>
          <w:tab w:val="right" w:pos="8505"/>
        </w:tabs>
        <w:spacing w:after="0" w:line="240" w:lineRule="auto"/>
        <w:jc w:val="center"/>
        <w:rPr>
          <w:rFonts w:ascii="Times New Roman" w:eastAsia="Times New Roman" w:hAnsi="Times New Roman" w:cs="Times New Roman"/>
          <w:b/>
          <w:color w:val="FF0000"/>
          <w:spacing w:val="100"/>
          <w:sz w:val="28"/>
          <w:szCs w:val="28"/>
          <w:lang w:eastAsia="sv-SE"/>
        </w:rPr>
      </w:pPr>
      <w:r w:rsidRPr="006E5CDF">
        <w:rPr>
          <w:rFonts w:ascii="Times New Roman" w:eastAsia="Times New Roman" w:hAnsi="Times New Roman" w:cs="Times New Roman"/>
          <w:b/>
          <w:color w:val="FF0000"/>
          <w:spacing w:val="100"/>
          <w:sz w:val="28"/>
          <w:szCs w:val="28"/>
          <w:lang w:eastAsia="sv-SE"/>
        </w:rPr>
        <w:t>Projektnamn</w:t>
      </w:r>
    </w:p>
    <w:p w14:paraId="74B516B9" w14:textId="77777777" w:rsidR="00E91E53" w:rsidRDefault="00E91E53" w:rsidP="00E91E53">
      <w:pPr>
        <w:pStyle w:val="Brdtext1"/>
      </w:pPr>
    </w:p>
    <w:p w14:paraId="6235A905" w14:textId="77777777" w:rsidR="00E91E53" w:rsidRPr="009007B6" w:rsidRDefault="00E91E53" w:rsidP="00E91E53">
      <w:pPr>
        <w:pStyle w:val="Brdtext1"/>
      </w:pPr>
    </w:p>
    <w:p w14:paraId="3FA221B9" w14:textId="77777777" w:rsidR="00E91E53" w:rsidRPr="000A2F4C" w:rsidRDefault="00E91E53" w:rsidP="00E91E53">
      <w:pPr>
        <w:tabs>
          <w:tab w:val="left" w:pos="1701"/>
          <w:tab w:val="center" w:pos="4253"/>
          <w:tab w:val="right" w:pos="8505"/>
        </w:tabs>
        <w:spacing w:after="0" w:line="240" w:lineRule="auto"/>
        <w:rPr>
          <w:rFonts w:ascii="Times New Roman" w:eastAsia="Times New Roman" w:hAnsi="Times New Roman" w:cs="Times New Roman"/>
          <w:bCs/>
          <w:sz w:val="24"/>
          <w:szCs w:val="24"/>
          <w:lang w:eastAsia="sv-SE"/>
        </w:rPr>
      </w:pPr>
      <w:r w:rsidRPr="000A2F4C">
        <w:rPr>
          <w:rFonts w:ascii="Times New Roman" w:eastAsia="Times New Roman" w:hAnsi="Times New Roman" w:cs="Times New Roman"/>
          <w:b/>
          <w:sz w:val="24"/>
          <w:szCs w:val="24"/>
          <w:lang w:eastAsia="sv-SE"/>
        </w:rPr>
        <w:t>Parter:</w:t>
      </w:r>
      <w:r w:rsidRPr="000A2F4C">
        <w:rPr>
          <w:rFonts w:ascii="Times New Roman" w:eastAsia="Times New Roman" w:hAnsi="Times New Roman" w:cs="Times New Roman"/>
          <w:bCs/>
          <w:sz w:val="24"/>
          <w:szCs w:val="24"/>
          <w:lang w:eastAsia="sv-SE"/>
        </w:rPr>
        <w:t xml:space="preserve"> </w:t>
      </w:r>
      <w:r w:rsidRPr="000A2F4C">
        <w:rPr>
          <w:rFonts w:ascii="Times New Roman" w:eastAsia="Times New Roman" w:hAnsi="Times New Roman" w:cs="Times New Roman"/>
          <w:bCs/>
          <w:sz w:val="24"/>
          <w:szCs w:val="24"/>
          <w:lang w:eastAsia="sv-SE"/>
        </w:rPr>
        <w:tab/>
      </w:r>
      <w:r w:rsidRPr="000A2F4C">
        <w:rPr>
          <w:rFonts w:ascii="Times New Roman" w:eastAsia="Times New Roman" w:hAnsi="Times New Roman" w:cs="Times New Roman"/>
          <w:bCs/>
          <w:sz w:val="24"/>
          <w:szCs w:val="24"/>
          <w:lang w:eastAsia="sv-SE"/>
        </w:rPr>
        <w:tab/>
        <w:t xml:space="preserve">Göteborgs kommun </w:t>
      </w:r>
      <w:r w:rsidRPr="000A2F4C">
        <w:rPr>
          <w:rFonts w:ascii="Times New Roman" w:eastAsia="Times New Roman" w:hAnsi="Times New Roman" w:cs="Times New Roman"/>
          <w:sz w:val="24"/>
          <w:szCs w:val="24"/>
          <w:lang w:eastAsia="sv-SE"/>
        </w:rPr>
        <w:t>(212000-1355)</w:t>
      </w:r>
      <w:r w:rsidRPr="000A2F4C">
        <w:rPr>
          <w:rFonts w:ascii="Times New Roman" w:eastAsia="Times New Roman" w:hAnsi="Times New Roman" w:cs="Times New Roman"/>
          <w:bCs/>
          <w:sz w:val="24"/>
          <w:szCs w:val="24"/>
          <w:lang w:eastAsia="sv-SE"/>
        </w:rPr>
        <w:t xml:space="preserve">, genom dess fastighetsnämnd, </w:t>
      </w:r>
    </w:p>
    <w:p w14:paraId="49F4882E" w14:textId="77777777" w:rsidR="00E91E53" w:rsidRPr="000A2F4C" w:rsidRDefault="00E91E53" w:rsidP="00E91E53">
      <w:pPr>
        <w:tabs>
          <w:tab w:val="left" w:pos="1701"/>
          <w:tab w:val="center" w:pos="4253"/>
          <w:tab w:val="right" w:pos="8505"/>
        </w:tabs>
        <w:spacing w:after="0" w:line="240" w:lineRule="auto"/>
        <w:rPr>
          <w:rFonts w:ascii="Times New Roman" w:eastAsia="Times New Roman" w:hAnsi="Times New Roman" w:cs="Times New Roman"/>
          <w:bCs/>
          <w:sz w:val="24"/>
          <w:szCs w:val="24"/>
          <w:lang w:eastAsia="sv-SE"/>
        </w:rPr>
      </w:pPr>
      <w:r w:rsidRPr="000A2F4C">
        <w:rPr>
          <w:rFonts w:ascii="Times New Roman" w:eastAsia="Times New Roman" w:hAnsi="Times New Roman" w:cs="Times New Roman"/>
          <w:bCs/>
          <w:sz w:val="24"/>
          <w:szCs w:val="24"/>
          <w:lang w:eastAsia="sv-SE"/>
        </w:rPr>
        <w:tab/>
        <w:t xml:space="preserve">nedan kallad kommunen. </w:t>
      </w:r>
    </w:p>
    <w:p w14:paraId="45191B9C" w14:textId="77777777" w:rsidR="00E91E53" w:rsidRPr="000A2F4C" w:rsidRDefault="00E91E53" w:rsidP="00E91E53">
      <w:pPr>
        <w:tabs>
          <w:tab w:val="left" w:pos="1701"/>
          <w:tab w:val="center" w:pos="4253"/>
          <w:tab w:val="right" w:pos="8505"/>
        </w:tabs>
        <w:spacing w:after="0" w:line="240" w:lineRule="auto"/>
        <w:rPr>
          <w:rFonts w:ascii="Times New Roman" w:eastAsia="Times New Roman" w:hAnsi="Times New Roman" w:cs="Times New Roman"/>
          <w:bCs/>
          <w:sz w:val="24"/>
          <w:szCs w:val="24"/>
          <w:lang w:eastAsia="sv-SE"/>
        </w:rPr>
      </w:pPr>
      <w:r w:rsidRPr="000A2F4C">
        <w:rPr>
          <w:rFonts w:ascii="Times New Roman" w:eastAsia="Times New Roman" w:hAnsi="Times New Roman" w:cs="Times New Roman"/>
          <w:bCs/>
          <w:sz w:val="24"/>
          <w:szCs w:val="24"/>
          <w:lang w:eastAsia="sv-SE"/>
        </w:rPr>
        <w:tab/>
      </w:r>
    </w:p>
    <w:p w14:paraId="6F4513C6" w14:textId="77777777" w:rsidR="00E91E53" w:rsidRPr="000A2F4C" w:rsidRDefault="00E91E53" w:rsidP="00E91E53">
      <w:pPr>
        <w:tabs>
          <w:tab w:val="left" w:pos="1701"/>
          <w:tab w:val="center" w:pos="4253"/>
          <w:tab w:val="right" w:pos="8505"/>
        </w:tabs>
        <w:spacing w:after="0" w:line="240" w:lineRule="auto"/>
        <w:rPr>
          <w:rFonts w:ascii="Times New Roman" w:eastAsia="Times New Roman" w:hAnsi="Times New Roman" w:cs="Times New Roman"/>
          <w:bCs/>
          <w:sz w:val="24"/>
          <w:szCs w:val="24"/>
          <w:lang w:eastAsia="sv-SE"/>
        </w:rPr>
      </w:pPr>
      <w:r w:rsidRPr="000A2F4C">
        <w:rPr>
          <w:rFonts w:ascii="Times New Roman" w:eastAsia="Times New Roman" w:hAnsi="Times New Roman" w:cs="Times New Roman"/>
          <w:bCs/>
          <w:sz w:val="24"/>
          <w:szCs w:val="24"/>
          <w:lang w:eastAsia="sv-SE"/>
        </w:rPr>
        <w:tab/>
      </w:r>
      <w:r w:rsidRPr="000A2F4C">
        <w:rPr>
          <w:rFonts w:ascii="Times New Roman" w:eastAsia="Times New Roman" w:hAnsi="Times New Roman" w:cs="Times New Roman"/>
          <w:bCs/>
          <w:color w:val="FF0000"/>
          <w:sz w:val="24"/>
          <w:szCs w:val="24"/>
          <w:lang w:eastAsia="sv-SE"/>
        </w:rPr>
        <w:t>Företagsnamn (</w:t>
      </w:r>
      <w:proofErr w:type="spellStart"/>
      <w:r w:rsidRPr="000A2F4C">
        <w:rPr>
          <w:rFonts w:ascii="Times New Roman" w:eastAsia="Times New Roman" w:hAnsi="Times New Roman" w:cs="Times New Roman"/>
          <w:bCs/>
          <w:color w:val="FF0000"/>
          <w:sz w:val="24"/>
          <w:szCs w:val="24"/>
          <w:lang w:eastAsia="sv-SE"/>
        </w:rPr>
        <w:t>xxxxxx-xxxx</w:t>
      </w:r>
      <w:proofErr w:type="spellEnd"/>
      <w:r w:rsidRPr="000A2F4C">
        <w:rPr>
          <w:rFonts w:ascii="Times New Roman" w:eastAsia="Times New Roman" w:hAnsi="Times New Roman" w:cs="Times New Roman"/>
          <w:bCs/>
          <w:color w:val="FF0000"/>
          <w:sz w:val="24"/>
          <w:szCs w:val="24"/>
          <w:lang w:eastAsia="sv-SE"/>
        </w:rPr>
        <w:t>), adress</w:t>
      </w:r>
      <w:r w:rsidRPr="000A2F4C">
        <w:rPr>
          <w:rFonts w:ascii="Times New Roman" w:eastAsia="Times New Roman" w:hAnsi="Times New Roman" w:cs="Times New Roman"/>
          <w:bCs/>
          <w:sz w:val="24"/>
          <w:szCs w:val="24"/>
          <w:lang w:eastAsia="sv-SE"/>
        </w:rPr>
        <w:t>, nedan kallat bolaget</w:t>
      </w:r>
    </w:p>
    <w:p w14:paraId="4814868B" w14:textId="77777777" w:rsidR="00E91E53" w:rsidRDefault="00E91E53" w:rsidP="00E91E53">
      <w:pPr>
        <w:pStyle w:val="Brdtext1"/>
      </w:pPr>
    </w:p>
    <w:p w14:paraId="567A66D3" w14:textId="77777777" w:rsidR="00E91E53" w:rsidRPr="009007B6" w:rsidRDefault="00E91E53" w:rsidP="00E91E53">
      <w:pPr>
        <w:pStyle w:val="Rubrik1"/>
      </w:pPr>
      <w:r w:rsidRPr="009007B6">
        <w:t>Markanvisning</w:t>
      </w:r>
    </w:p>
    <w:p w14:paraId="30C78ECF" w14:textId="2BCA21BE" w:rsidR="00E91E53" w:rsidRPr="00E052B9" w:rsidRDefault="00E91E53" w:rsidP="00E91E53">
      <w:pPr>
        <w:pStyle w:val="Brdtext1"/>
        <w:rPr>
          <w:color w:val="FF0000"/>
        </w:rPr>
      </w:pPr>
      <w:r w:rsidRPr="000A2F4C">
        <w:t xml:space="preserve">Fastighetsnämnden har </w:t>
      </w:r>
      <w:r w:rsidRPr="000A2F4C">
        <w:rPr>
          <w:color w:val="FF0000"/>
        </w:rPr>
        <w:t>20</w:t>
      </w:r>
      <w:r>
        <w:rPr>
          <w:color w:val="FF0000"/>
        </w:rPr>
        <w:t>x</w:t>
      </w:r>
      <w:r w:rsidRPr="000A2F4C">
        <w:rPr>
          <w:color w:val="FF0000"/>
        </w:rPr>
        <w:t>x-xx-xx</w:t>
      </w:r>
      <w:r w:rsidR="00C520B5">
        <w:rPr>
          <w:color w:val="FF0000"/>
        </w:rPr>
        <w:t xml:space="preserve">, </w:t>
      </w:r>
      <w:r w:rsidR="00C520B5" w:rsidRPr="00C520B5">
        <w:rPr>
          <w:color w:val="FF0000"/>
          <w:u w:val="single"/>
        </w:rPr>
        <w:t>bilaga 1</w:t>
      </w:r>
      <w:r w:rsidR="00C520B5">
        <w:rPr>
          <w:color w:val="FF0000"/>
        </w:rPr>
        <w:t>,</w:t>
      </w:r>
      <w:r>
        <w:t xml:space="preserve"> </w:t>
      </w:r>
      <w:r w:rsidRPr="000A2F4C">
        <w:t xml:space="preserve">beslutat </w:t>
      </w:r>
      <w:r>
        <w:t xml:space="preserve">om en markanvisning till </w:t>
      </w:r>
      <w:r w:rsidRPr="000A2F4C">
        <w:t xml:space="preserve">bolaget </w:t>
      </w:r>
      <w:r>
        <w:t>inom det markområde som markerats på</w:t>
      </w:r>
      <w:r w:rsidRPr="000A2F4C">
        <w:t xml:space="preserve"> </w:t>
      </w:r>
      <w:r w:rsidRPr="00C617D4">
        <w:rPr>
          <w:u w:val="single"/>
        </w:rPr>
        <w:t>bilag</w:t>
      </w:r>
      <w:r w:rsidR="00C520B5">
        <w:rPr>
          <w:u w:val="single"/>
        </w:rPr>
        <w:t>a 2</w:t>
      </w:r>
      <w:r w:rsidRPr="000A2F4C">
        <w:t xml:space="preserve">. Det anvisade markområdet ligger inom fastigheten Göteborg </w:t>
      </w:r>
      <w:r w:rsidRPr="000A2F4C">
        <w:rPr>
          <w:color w:val="FF0000"/>
        </w:rPr>
        <w:t>trakt x:x</w:t>
      </w:r>
      <w:r w:rsidRPr="000A2F4C">
        <w:t xml:space="preserve"> i stadsdelen </w:t>
      </w:r>
      <w:proofErr w:type="spellStart"/>
      <w:r w:rsidRPr="000A2F4C">
        <w:rPr>
          <w:color w:val="FF0000"/>
        </w:rPr>
        <w:t>stadsdelsnamn</w:t>
      </w:r>
      <w:proofErr w:type="spellEnd"/>
      <w:r w:rsidRPr="000A2F4C">
        <w:t>.</w:t>
      </w:r>
      <w:r>
        <w:t xml:space="preserve"> </w:t>
      </w:r>
      <w:r>
        <w:rPr>
          <w:color w:val="FF0000"/>
        </w:rPr>
        <w:t>[</w:t>
      </w:r>
      <w:r w:rsidRPr="00C617D4">
        <w:rPr>
          <w:color w:val="FF0000"/>
          <w:u w:val="single"/>
        </w:rPr>
        <w:t>Om fastighetsnämnden har markanvisat området till flera bolag görs tillägg enligt följande</w:t>
      </w:r>
      <w:r>
        <w:rPr>
          <w:color w:val="FF0000"/>
        </w:rPr>
        <w:t>: Inom det markerade området har f</w:t>
      </w:r>
      <w:r w:rsidRPr="00C51EC9">
        <w:rPr>
          <w:color w:val="FF0000"/>
        </w:rPr>
        <w:t>astighetsnämnden även anvisat till följande bolag</w:t>
      </w:r>
      <w:r>
        <w:rPr>
          <w:color w:val="FF0000"/>
        </w:rPr>
        <w:t xml:space="preserve">; xx, xx…. </w:t>
      </w:r>
      <w:r w:rsidRPr="00040B7F">
        <w:rPr>
          <w:color w:val="FF0000"/>
        </w:rPr>
        <w:t xml:space="preserve">Kommunen tecknar separat/a markanvisningsavtal med </w:t>
      </w:r>
      <w:r>
        <w:rPr>
          <w:color w:val="FF0000"/>
        </w:rPr>
        <w:t xml:space="preserve">nu </w:t>
      </w:r>
      <w:r w:rsidRPr="00040B7F">
        <w:rPr>
          <w:color w:val="FF0000"/>
        </w:rPr>
        <w:t>nämnda bolag.</w:t>
      </w:r>
      <w:r>
        <w:rPr>
          <w:color w:val="FF0000"/>
        </w:rPr>
        <w:t>]</w:t>
      </w:r>
    </w:p>
    <w:p w14:paraId="72BE7316" w14:textId="77777777" w:rsidR="00E91E53" w:rsidRPr="000A2F4C" w:rsidRDefault="00E91E53" w:rsidP="00E91E53">
      <w:pPr>
        <w:pStyle w:val="Brdtext1"/>
      </w:pPr>
      <w:r w:rsidRPr="000A2F4C">
        <w:t xml:space="preserve">Denna markanvisning innebär att bolaget, under en tid av </w:t>
      </w:r>
      <w:r w:rsidRPr="00016729">
        <w:rPr>
          <w:color w:val="FF0000"/>
        </w:rPr>
        <w:t>x år</w:t>
      </w:r>
      <w:r w:rsidRPr="000A2F4C">
        <w:t xml:space="preserve"> från och med ovan angivna datum, har ensamrätt att förhandla med kommunen om </w:t>
      </w:r>
      <w:r>
        <w:rPr>
          <w:color w:val="FF0000"/>
        </w:rPr>
        <w:t>[</w:t>
      </w:r>
      <w:r w:rsidRPr="00C617D4">
        <w:rPr>
          <w:color w:val="FF0000"/>
          <w:u w:val="single"/>
        </w:rPr>
        <w:t>ange aktuellt alternativ</w:t>
      </w:r>
      <w:r>
        <w:rPr>
          <w:color w:val="FF0000"/>
        </w:rPr>
        <w:t>: f</w:t>
      </w:r>
      <w:r w:rsidRPr="000A2F4C">
        <w:rPr>
          <w:color w:val="FF0000"/>
        </w:rPr>
        <w:t>örvärv/tomträttsupplåtelse</w:t>
      </w:r>
      <w:r>
        <w:rPr>
          <w:color w:val="FF0000"/>
        </w:rPr>
        <w:t>]</w:t>
      </w:r>
      <w:r w:rsidRPr="000A2F4C">
        <w:t xml:space="preserve"> av marken samt övriga villkor avseende exploateringen.</w:t>
      </w:r>
    </w:p>
    <w:p w14:paraId="6F55A757" w14:textId="77777777" w:rsidR="00591205" w:rsidRPr="00591205" w:rsidRDefault="00591205" w:rsidP="00591205">
      <w:pPr>
        <w:pStyle w:val="Rubrik1"/>
        <w:numPr>
          <w:ilvl w:val="0"/>
          <w:numId w:val="0"/>
        </w:numPr>
        <w:ind w:left="720"/>
        <w:rPr>
          <w:b w:val="0"/>
        </w:rPr>
      </w:pPr>
      <w:r w:rsidRPr="00591205">
        <w:rPr>
          <w:b w:val="0"/>
        </w:rPr>
        <w:t xml:space="preserve">Bolaget har tagit del av kommunens </w:t>
      </w:r>
      <w:r w:rsidRPr="00591205">
        <w:rPr>
          <w:b w:val="0"/>
          <w:i/>
          <w:iCs/>
        </w:rPr>
        <w:t>Riktlinje för markanvisning med anvisningar och regler</w:t>
      </w:r>
      <w:r w:rsidRPr="00591205">
        <w:rPr>
          <w:b w:val="0"/>
        </w:rPr>
        <w:t xml:space="preserve">, gällande från och med 2021-06-10. </w:t>
      </w:r>
    </w:p>
    <w:p w14:paraId="5B161291" w14:textId="77777777" w:rsidR="00E91E53" w:rsidRPr="000A2F4C" w:rsidRDefault="00E91E53" w:rsidP="00E91E53">
      <w:pPr>
        <w:pStyle w:val="Rubrik1"/>
      </w:pPr>
      <w:r w:rsidRPr="000A2F4C">
        <w:t>Avsiktsförklaring</w:t>
      </w:r>
    </w:p>
    <w:p w14:paraId="78D32F85" w14:textId="77777777" w:rsidR="00E91E53" w:rsidRPr="000A2F4C" w:rsidRDefault="00E91E53" w:rsidP="00E91E53">
      <w:pPr>
        <w:pStyle w:val="Brdtext1"/>
      </w:pPr>
      <w:r w:rsidRPr="000A2F4C">
        <w:t xml:space="preserve">Bolaget och kommunen ska tillsammans verka för att det ovan angivna området planläggs för ny bebyggelse med totalt cirka </w:t>
      </w:r>
      <w:r w:rsidRPr="000A2F4C">
        <w:rPr>
          <w:color w:val="FF0000"/>
        </w:rPr>
        <w:t>x</w:t>
      </w:r>
      <w:r w:rsidRPr="000A2F4C">
        <w:t xml:space="preserve"> bostäder i </w:t>
      </w:r>
      <w:r>
        <w:rPr>
          <w:color w:val="FF0000"/>
        </w:rPr>
        <w:t>[</w:t>
      </w:r>
      <w:r>
        <w:rPr>
          <w:color w:val="FF0000"/>
          <w:u w:val="single"/>
        </w:rPr>
        <w:t>ange aktuellt alternativ:</w:t>
      </w:r>
      <w:r>
        <w:rPr>
          <w:color w:val="FF0000"/>
        </w:rPr>
        <w:t xml:space="preserve"> </w:t>
      </w:r>
      <w:r w:rsidRPr="000A2F4C">
        <w:rPr>
          <w:color w:val="FF0000"/>
        </w:rPr>
        <w:t>flerbostadshus/småhus</w:t>
      </w:r>
      <w:r>
        <w:rPr>
          <w:color w:val="FF0000"/>
        </w:rPr>
        <w:t>]</w:t>
      </w:r>
      <w:r w:rsidRPr="000A2F4C">
        <w:t>. Parterna är medvetna om att antalet bostäder kan komma att bli såväl lägre som högre beroende på detaljplanens slutgiltiga utformning.</w:t>
      </w:r>
    </w:p>
    <w:p w14:paraId="58D30244" w14:textId="5CB8A799" w:rsidR="00E91E53" w:rsidRPr="005E6341" w:rsidRDefault="005E6341" w:rsidP="00E91E53">
      <w:pPr>
        <w:pStyle w:val="Rubrik1"/>
      </w:pPr>
      <w:r w:rsidRPr="001F3D50">
        <w:t>P</w:t>
      </w:r>
      <w:r w:rsidR="00E91E53" w:rsidRPr="005E6341">
        <w:t>rojektspecifika villkor</w:t>
      </w:r>
    </w:p>
    <w:p w14:paraId="685F552B" w14:textId="7EE0B791" w:rsidR="005E6341" w:rsidRPr="001F3D50" w:rsidRDefault="005E6341" w:rsidP="005E6341">
      <w:pPr>
        <w:pStyle w:val="Rubrik1"/>
        <w:numPr>
          <w:ilvl w:val="0"/>
          <w:numId w:val="0"/>
        </w:numPr>
        <w:tabs>
          <w:tab w:val="left" w:pos="709"/>
        </w:tabs>
        <w:ind w:left="720"/>
        <w:rPr>
          <w:b w:val="0"/>
          <w:sz w:val="22"/>
          <w:szCs w:val="22"/>
        </w:rPr>
      </w:pPr>
      <w:r w:rsidRPr="001F3D50">
        <w:rPr>
          <w:b w:val="0"/>
          <w:color w:val="FF0000"/>
          <w:sz w:val="22"/>
          <w:szCs w:val="22"/>
        </w:rPr>
        <w:t>[Ange de krav som gäller för den aktuella markanvisningen</w:t>
      </w:r>
      <w:r w:rsidR="001D7C87" w:rsidRPr="001F3D50">
        <w:rPr>
          <w:b w:val="0"/>
          <w:color w:val="FF0000"/>
          <w:sz w:val="22"/>
          <w:szCs w:val="22"/>
        </w:rPr>
        <w:t>. Ej aktuella punkter tas bort</w:t>
      </w:r>
      <w:r w:rsidRPr="001F3D50">
        <w:rPr>
          <w:b w:val="0"/>
          <w:color w:val="FF0000"/>
          <w:sz w:val="22"/>
          <w:szCs w:val="22"/>
          <w:highlight w:val="yellow"/>
        </w:rPr>
        <w:t>]</w:t>
      </w:r>
    </w:p>
    <w:p w14:paraId="320ADBC5" w14:textId="5D475A84" w:rsidR="00E91E53" w:rsidRDefault="004649A2" w:rsidP="00E91E53">
      <w:pPr>
        <w:pStyle w:val="Rubrik1"/>
        <w:numPr>
          <w:ilvl w:val="0"/>
          <w:numId w:val="0"/>
        </w:numPr>
        <w:tabs>
          <w:tab w:val="left" w:pos="709"/>
        </w:tabs>
        <w:rPr>
          <w:b w:val="0"/>
        </w:rPr>
      </w:pPr>
      <w:r>
        <w:rPr>
          <w:b w:val="0"/>
        </w:rPr>
        <w:tab/>
      </w:r>
      <w:r w:rsidR="00E91E53">
        <w:rPr>
          <w:b w:val="0"/>
        </w:rPr>
        <w:t xml:space="preserve">För markanvisningen gäller följande </w:t>
      </w:r>
      <w:r w:rsidR="005E6341" w:rsidRPr="00865552">
        <w:rPr>
          <w:b w:val="0"/>
        </w:rPr>
        <w:t xml:space="preserve">villkor </w:t>
      </w:r>
      <w:r w:rsidR="00E91E53" w:rsidRPr="00865552">
        <w:rPr>
          <w:b w:val="0"/>
        </w:rPr>
        <w:t>f</w:t>
      </w:r>
      <w:r w:rsidR="00E91E53">
        <w:rPr>
          <w:b w:val="0"/>
        </w:rPr>
        <w:t>ör projektet</w:t>
      </w:r>
      <w:r w:rsidR="00E91E53" w:rsidRPr="00E25447">
        <w:rPr>
          <w:bCs/>
          <w:color w:val="00B050"/>
        </w:rPr>
        <w:t>.</w:t>
      </w:r>
      <w:r w:rsidR="00E91E53" w:rsidRPr="00E25447">
        <w:rPr>
          <w:b w:val="0"/>
          <w:color w:val="00B050"/>
        </w:rPr>
        <w:t xml:space="preserve"> </w:t>
      </w:r>
    </w:p>
    <w:p w14:paraId="659DF213" w14:textId="77777777" w:rsidR="00E91E53" w:rsidRPr="00297D25" w:rsidRDefault="00E91E53" w:rsidP="00E91E53">
      <w:pPr>
        <w:pStyle w:val="Punktlista1"/>
        <w:rPr>
          <w:color w:val="FF0000"/>
        </w:rPr>
      </w:pPr>
      <w:r w:rsidRPr="001B0C46">
        <w:t xml:space="preserve">Bostäderna ska </w:t>
      </w:r>
      <w:r w:rsidRPr="00C617D4">
        <w:rPr>
          <w:color w:val="FF0000"/>
        </w:rPr>
        <w:t>[</w:t>
      </w:r>
      <w:r w:rsidRPr="00C617D4">
        <w:rPr>
          <w:color w:val="FF0000"/>
          <w:u w:val="single"/>
        </w:rPr>
        <w:t>ange aktuellt alternativ</w:t>
      </w:r>
      <w:r w:rsidRPr="00C617D4">
        <w:rPr>
          <w:color w:val="FF0000"/>
        </w:rPr>
        <w:t>: upplåtas med</w:t>
      </w:r>
      <w:r>
        <w:rPr>
          <w:color w:val="FF0000"/>
        </w:rPr>
        <w:t xml:space="preserve"> </w:t>
      </w:r>
      <w:r w:rsidRPr="00297D25">
        <w:rPr>
          <w:color w:val="FF0000"/>
        </w:rPr>
        <w:t>hyresrätt/</w:t>
      </w:r>
      <w:r>
        <w:rPr>
          <w:color w:val="FF0000"/>
        </w:rPr>
        <w:t xml:space="preserve">upplåtas med </w:t>
      </w:r>
      <w:r w:rsidRPr="00297D25">
        <w:rPr>
          <w:color w:val="FF0000"/>
        </w:rPr>
        <w:t>bostadsrätt</w:t>
      </w:r>
      <w:r>
        <w:rPr>
          <w:color w:val="FF0000"/>
        </w:rPr>
        <w:t xml:space="preserve">/ </w:t>
      </w:r>
      <w:r w:rsidRPr="00297D25">
        <w:rPr>
          <w:color w:val="FF0000"/>
        </w:rPr>
        <w:t>överlåtas med äganderätt</w:t>
      </w:r>
      <w:r>
        <w:rPr>
          <w:color w:val="FF0000"/>
        </w:rPr>
        <w:t>]</w:t>
      </w:r>
      <w:r w:rsidRPr="00297D25">
        <w:rPr>
          <w:color w:val="FF0000"/>
        </w:rPr>
        <w:t>.</w:t>
      </w:r>
    </w:p>
    <w:p w14:paraId="6D0E0ED0" w14:textId="6A7B7A32" w:rsidR="00C437E1" w:rsidRPr="00C437E1" w:rsidRDefault="00E91E53" w:rsidP="00C437E1">
      <w:pPr>
        <w:pStyle w:val="Punktlista1"/>
        <w:rPr>
          <w:color w:val="FF0000"/>
        </w:rPr>
      </w:pPr>
      <w:r w:rsidRPr="000A2F4C">
        <w:t xml:space="preserve">Kvartersmarken för bostäderna ska </w:t>
      </w:r>
      <w:bookmarkStart w:id="0" w:name="_Hlk116971624"/>
      <w:r w:rsidRPr="00C617D4">
        <w:rPr>
          <w:color w:val="FF0000"/>
        </w:rPr>
        <w:t>[</w:t>
      </w:r>
      <w:r>
        <w:rPr>
          <w:color w:val="FF0000"/>
          <w:u w:val="single"/>
        </w:rPr>
        <w:t>ange aktuellt alternativ</w:t>
      </w:r>
      <w:r>
        <w:rPr>
          <w:color w:val="FF0000"/>
        </w:rPr>
        <w:t xml:space="preserve">: </w:t>
      </w:r>
      <w:r w:rsidRPr="00C617D4">
        <w:rPr>
          <w:color w:val="FF0000"/>
        </w:rPr>
        <w:t>överlåtas med</w:t>
      </w:r>
      <w:r w:rsidRPr="000A2F4C">
        <w:t xml:space="preserve"> </w:t>
      </w:r>
      <w:r w:rsidRPr="00297D25">
        <w:rPr>
          <w:color w:val="FF0000"/>
        </w:rPr>
        <w:t>äganderätt</w:t>
      </w:r>
      <w:r>
        <w:rPr>
          <w:color w:val="FF0000"/>
        </w:rPr>
        <w:t xml:space="preserve"> eller </w:t>
      </w:r>
      <w:r w:rsidRPr="00297D25">
        <w:rPr>
          <w:color w:val="FF0000"/>
        </w:rPr>
        <w:t>upplåtas med tomträtt</w:t>
      </w:r>
      <w:r>
        <w:rPr>
          <w:color w:val="FF0000"/>
        </w:rPr>
        <w:t>]</w:t>
      </w:r>
      <w:r w:rsidRPr="00297D25">
        <w:rPr>
          <w:color w:val="FF0000"/>
        </w:rPr>
        <w:t>.</w:t>
      </w:r>
      <w:bookmarkEnd w:id="0"/>
    </w:p>
    <w:p w14:paraId="35D77DB8" w14:textId="0C5AC329" w:rsidR="00E91E53" w:rsidRPr="001F3D50" w:rsidRDefault="001D7C87" w:rsidP="00E91E53">
      <w:pPr>
        <w:pStyle w:val="Punktlista1"/>
        <w:rPr>
          <w:b/>
          <w:bCs w:val="0"/>
        </w:rPr>
      </w:pPr>
      <w:r w:rsidRPr="004A6340">
        <w:t xml:space="preserve">En långsiktig kvalitets- och miljöprofil ska eftersträvas för bolagets byggnation. Det innebär att byggproduktionen planeras för miljöanpassat genomförande, att byggnadernas drift är energi- och resurseffektiv, att god innemiljö skapas från </w:t>
      </w:r>
      <w:r w:rsidRPr="004A6340">
        <w:lastRenderedPageBreak/>
        <w:t>byggnaderna via medvetna miljöval med låga emissioner samt att den totala påverkan på miljön från byggnaderna och ingående material blir låg.</w:t>
      </w:r>
    </w:p>
    <w:p w14:paraId="34D3FE40" w14:textId="7C73C3DF" w:rsidR="001D7C87" w:rsidRPr="001F3D50" w:rsidRDefault="001D7C87" w:rsidP="001D7C87">
      <w:pPr>
        <w:pStyle w:val="Punktlista1"/>
        <w:numPr>
          <w:ilvl w:val="0"/>
          <w:numId w:val="0"/>
        </w:numPr>
        <w:ind w:left="1004"/>
      </w:pPr>
      <w:r w:rsidRPr="001F3D50">
        <w:t>I samband med att projektering startas och bygglov söks ska Bolaget kalla fastighetskontoret till särskilt samråd avseende miljöanpassat byggande.</w:t>
      </w:r>
    </w:p>
    <w:p w14:paraId="002E3269" w14:textId="4B2BFCCC" w:rsidR="001D7C87" w:rsidRPr="001D7C87" w:rsidRDefault="001D7C87" w:rsidP="001D7C87">
      <w:pPr>
        <w:pStyle w:val="Punktlista1"/>
        <w:numPr>
          <w:ilvl w:val="0"/>
          <w:numId w:val="0"/>
        </w:numPr>
        <w:ind w:left="1004"/>
        <w:rPr>
          <w:b/>
          <w:bCs w:val="0"/>
          <w:color w:val="00B050"/>
        </w:rPr>
      </w:pPr>
      <w:r w:rsidRPr="001F3D50">
        <w:t xml:space="preserve">En utgångspunkt för samrådet är Kommunens program för "Miljöanpassat byggande" som gällde vid tidpunkten för fastighetsnämndens beslut om markanvisning. </w:t>
      </w:r>
      <w:r w:rsidRPr="001F3D50">
        <w:rPr>
          <w:color w:val="FF0000"/>
        </w:rPr>
        <w:t>[Numera kan två alternativ bli aktuella; MAB version 1.0, 2009 eller MAB version 2.0, 2017]</w:t>
      </w:r>
      <w:r w:rsidRPr="001F3D50">
        <w:t>. Exploatören ges utifrån detta möjlighet att tillämpa ett lämpligt miljöcertifieringssystem och inom detta uppnå en certifieringsnivå som på övergripande nivå motsvarar Göteborgs Stads ambitioner inom området.</w:t>
      </w:r>
    </w:p>
    <w:p w14:paraId="59CEC1D0" w14:textId="59A7ABC3" w:rsidR="006E5CDF" w:rsidRPr="000A2F4C" w:rsidRDefault="006E5CDF" w:rsidP="00E91E53">
      <w:pPr>
        <w:pStyle w:val="Punktlista1"/>
      </w:pPr>
      <w:bookmarkStart w:id="1" w:name="_Hlk12261123"/>
      <w:r>
        <w:t xml:space="preserve">Riktlinjer för ”Grönytefaktorer i plan- och exploateringsprojekt i Göteborgs stad” ska tillämpas. Målnivån för den mark som markanvisas i detta projekt är </w:t>
      </w:r>
      <w:r>
        <w:rPr>
          <w:color w:val="FF0000"/>
        </w:rPr>
        <w:t>0,25/0,35/0,45</w:t>
      </w:r>
      <w:r>
        <w:t xml:space="preserve">. Grönytefaktor är ett mått på hur mycket ekosystemtjänster ett område ger, det vill säga hur mycket hjälp vi får av gröna och blå ytor och åtgärder att hantera vissa miljöutmaningar. Det kan handla om att grönskan fördröjer och renar dagvatten, förbättrar lokalklimat och luftkvalitet, minskar buller, erbjuder rekreationsmiljöer och biologisk mångfald. </w:t>
      </w:r>
    </w:p>
    <w:bookmarkEnd w:id="1"/>
    <w:p w14:paraId="26FEC26E" w14:textId="58247A51" w:rsidR="00E91E53" w:rsidRPr="006E5CDF" w:rsidRDefault="00E91E53" w:rsidP="00E91E53">
      <w:pPr>
        <w:pStyle w:val="Punktlista1"/>
      </w:pPr>
      <w:r w:rsidRPr="000A2F4C">
        <w:t xml:space="preserve">Området skall utformas med god tillgänglighet. Personer med olika funktionshinder ska lätt kunna orientera sig samt enkelt, självständigt och utan fara ta sig fram till och inom områdena. Markbeläggning, belysning, väghållning och skyltning ska </w:t>
      </w:r>
      <w:r w:rsidRPr="006E5CDF">
        <w:t>underlätta framkomligheten.</w:t>
      </w:r>
    </w:p>
    <w:p w14:paraId="5CA18459" w14:textId="77777777" w:rsidR="00C16A88" w:rsidRDefault="00C16A88" w:rsidP="00C16A88">
      <w:pPr>
        <w:pStyle w:val="Punktlista1"/>
      </w:pPr>
      <w:r>
        <w:t xml:space="preserve">Kommunen och bolaget har ett gemensamt ansvar för och ska samverka i att kommunicera projektet till allmänheten och berörda intressenter, från markanvisning till dess slutförande. </w:t>
      </w:r>
    </w:p>
    <w:p w14:paraId="04BB008B" w14:textId="77777777" w:rsidR="00C16A88" w:rsidRDefault="00C16A88" w:rsidP="00C16A88">
      <w:pPr>
        <w:pStyle w:val="Punktlista1"/>
        <w:numPr>
          <w:ilvl w:val="0"/>
          <w:numId w:val="0"/>
        </w:numPr>
        <w:ind w:left="1004"/>
      </w:pPr>
      <w:r w:rsidRPr="00A64A93">
        <w:rPr>
          <w:i/>
          <w:iCs/>
        </w:rPr>
        <w:t>Exploateringsprojektet</w:t>
      </w:r>
      <w:r w:rsidRPr="0076565B">
        <w:t xml:space="preserve"> </w:t>
      </w:r>
      <w:r>
        <w:br/>
      </w:r>
      <w:r>
        <w:rPr>
          <w:rStyle w:val="normaltextrun"/>
        </w:rPr>
        <w:t xml:space="preserve">Kommunen har samordningsansvar för kommunikation som avser </w:t>
      </w:r>
      <w:r w:rsidRPr="00277A88">
        <w:rPr>
          <w:rStyle w:val="normaltextrun"/>
        </w:rPr>
        <w:t>exploateringsprojektet. Vid behov och i den omfattning kommunen bedömer att det krävs tar kommunen initiativ till framtagande av exploateringsprojektets kommunikationsplan. Bolaget ska i samverkan med kommunen bidra till framtagandet av kommunikationsplanen samt</w:t>
      </w:r>
      <w:r>
        <w:rPr>
          <w:rStyle w:val="normaltextrun"/>
        </w:rPr>
        <w:t xml:space="preserve"> vid behov utse en kontaktperson och tillsätta erforderliga resurser under hela projektet. Exempel på kommunikationsinsatser: löpande informationsutbyte, pressarbete, utbyte av text, bilder och illustrationer samt delta på informationsmöten.</w:t>
      </w:r>
      <w:r w:rsidRPr="00277A88">
        <w:rPr>
          <w:rStyle w:val="normaltextrun"/>
        </w:rPr>
        <w:t> </w:t>
      </w:r>
      <w:r>
        <w:rPr>
          <w:rStyle w:val="normaltextrun"/>
        </w:rPr>
        <w:t>Kommunen utgår i sitt arbete från Göteborgs Stads riktlinje för kommunikation.</w:t>
      </w:r>
      <w:r w:rsidRPr="00277A88">
        <w:rPr>
          <w:rStyle w:val="normaltextrun"/>
        </w:rPr>
        <w:t> </w:t>
      </w:r>
    </w:p>
    <w:p w14:paraId="1510776A" w14:textId="77777777" w:rsidR="00C16A88" w:rsidRDefault="00C16A88" w:rsidP="00C16A88">
      <w:pPr>
        <w:pStyle w:val="Punktlista1"/>
        <w:numPr>
          <w:ilvl w:val="0"/>
          <w:numId w:val="0"/>
        </w:numPr>
        <w:ind w:left="1004"/>
      </w:pPr>
      <w:r>
        <w:rPr>
          <w:i/>
          <w:iCs/>
        </w:rPr>
        <w:t>Markanvisningen</w:t>
      </w:r>
      <w:r>
        <w:rPr>
          <w:i/>
          <w:iCs/>
        </w:rPr>
        <w:br/>
      </w:r>
      <w:r>
        <w:rPr>
          <w:rStyle w:val="normaltextrun"/>
        </w:rPr>
        <w:t>Bolaget har ansvar för kommunikation och marknadsföring avseende sitt projekt/byggnation.</w:t>
      </w:r>
    </w:p>
    <w:p w14:paraId="3B8D3860" w14:textId="77777777" w:rsidR="00E91E53" w:rsidRPr="00156379" w:rsidRDefault="00E91E53" w:rsidP="00E91E53">
      <w:pPr>
        <w:pStyle w:val="Rubrik1"/>
      </w:pPr>
      <w:r w:rsidRPr="00156379">
        <w:t xml:space="preserve">Grundläggande villkor för hyresrätt </w:t>
      </w:r>
    </w:p>
    <w:p w14:paraId="33B89BE9" w14:textId="77777777" w:rsidR="00E91E53" w:rsidRPr="00156379" w:rsidRDefault="00E91E53" w:rsidP="00E91E53">
      <w:pPr>
        <w:pStyle w:val="Rubrik1"/>
        <w:numPr>
          <w:ilvl w:val="0"/>
          <w:numId w:val="0"/>
        </w:numPr>
        <w:ind w:left="720"/>
        <w:rPr>
          <w:b w:val="0"/>
        </w:rPr>
      </w:pPr>
      <w:r w:rsidRPr="00156379">
        <w:rPr>
          <w:b w:val="0"/>
        </w:rPr>
        <w:t xml:space="preserve">För markanvisning av bostäder som ska upplåtas med hyresrätt gäller följande för projektet grundläggande villkor. </w:t>
      </w:r>
    </w:p>
    <w:p w14:paraId="0829736D" w14:textId="7F8553FF" w:rsidR="009E1FAB" w:rsidRDefault="009E1FAB" w:rsidP="009E1FAB">
      <w:pPr>
        <w:pStyle w:val="Rubrik2"/>
      </w:pPr>
      <w:bookmarkStart w:id="2" w:name="_Hlk63843308"/>
      <w:r>
        <w:t>Bo</w:t>
      </w:r>
      <w:r w:rsidR="006E5CDF">
        <w:t>stad</w:t>
      </w:r>
      <w:r>
        <w:t xml:space="preserve"> med särskild service</w:t>
      </w:r>
    </w:p>
    <w:p w14:paraId="38F452AD" w14:textId="5136AFF1" w:rsidR="00071766" w:rsidRPr="00071766" w:rsidRDefault="00071766" w:rsidP="00071766">
      <w:pPr>
        <w:pStyle w:val="Rubrik2"/>
        <w:numPr>
          <w:ilvl w:val="0"/>
          <w:numId w:val="0"/>
        </w:numPr>
        <w:tabs>
          <w:tab w:val="clear" w:pos="2700"/>
          <w:tab w:val="left" w:pos="709"/>
        </w:tabs>
        <w:ind w:left="720"/>
        <w:rPr>
          <w:color w:val="FF0000"/>
          <w:u w:val="none"/>
        </w:rPr>
      </w:pPr>
      <w:r>
        <w:rPr>
          <w:color w:val="FF0000"/>
          <w:u w:val="none"/>
        </w:rPr>
        <w:lastRenderedPageBreak/>
        <w:t xml:space="preserve">[Översyn </w:t>
      </w:r>
      <w:r w:rsidR="006B57E8">
        <w:rPr>
          <w:color w:val="FF0000"/>
          <w:u w:val="none"/>
        </w:rPr>
        <w:t xml:space="preserve">av text om BmSS </w:t>
      </w:r>
      <w:r>
        <w:rPr>
          <w:color w:val="FF0000"/>
          <w:u w:val="none"/>
        </w:rPr>
        <w:t>pågår, kontakta jurist</w:t>
      </w:r>
      <w:r w:rsidR="00F1175F">
        <w:rPr>
          <w:color w:val="FF0000"/>
          <w:u w:val="none"/>
        </w:rPr>
        <w:t xml:space="preserve"> Malin Karlsson</w:t>
      </w:r>
      <w:r>
        <w:rPr>
          <w:color w:val="FF0000"/>
          <w:u w:val="none"/>
        </w:rPr>
        <w:t>]</w:t>
      </w:r>
    </w:p>
    <w:p w14:paraId="2AD4CB65" w14:textId="3CE4E201" w:rsidR="006C08FB" w:rsidRDefault="006E5CDF" w:rsidP="006E5CDF">
      <w:pPr>
        <w:pStyle w:val="Punktlista1"/>
        <w:numPr>
          <w:ilvl w:val="0"/>
          <w:numId w:val="0"/>
        </w:numPr>
        <w:ind w:left="720"/>
      </w:pPr>
      <w:r w:rsidRPr="00D01309">
        <w:t>Kommunen ska</w:t>
      </w:r>
      <w:r w:rsidR="006C08FB">
        <w:t xml:space="preserve">, genom dess lokalförvaltning (LF), </w:t>
      </w:r>
      <w:r w:rsidRPr="00D01309">
        <w:t xml:space="preserve">ges möjlighet att hyra </w:t>
      </w:r>
      <w:r w:rsidRPr="006E5CDF">
        <w:rPr>
          <w:color w:val="FF0000"/>
        </w:rPr>
        <w:t>xx</w:t>
      </w:r>
      <w:r w:rsidRPr="00D01309">
        <w:t xml:space="preserve"> lägenheter för bo</w:t>
      </w:r>
      <w:r>
        <w:t>stad med särskild service (</w:t>
      </w:r>
      <w:r w:rsidRPr="00C26666">
        <w:t xml:space="preserve">BmSS) </w:t>
      </w:r>
      <w:r w:rsidRPr="00D01309">
        <w:t>samt yta för gemenskap och personal i den planerade byggnatio</w:t>
      </w:r>
      <w:r w:rsidRPr="00442900">
        <w:t xml:space="preserve">nen. Utformningen av BmSS ska följa det ramprogram som godkänts av </w:t>
      </w:r>
      <w:r w:rsidR="006C08FB">
        <w:t>kommunfullmäktige</w:t>
      </w:r>
      <w:r w:rsidRPr="00442900">
        <w:t xml:space="preserve"> samt följa </w:t>
      </w:r>
      <w:proofErr w:type="spellStart"/>
      <w:r w:rsidR="006C08FB">
        <w:t>LFs</w:t>
      </w:r>
      <w:proofErr w:type="spellEnd"/>
      <w:r w:rsidR="006C08FB">
        <w:t xml:space="preserve"> vid projekteringsstart </w:t>
      </w:r>
      <w:r w:rsidRPr="00442900">
        <w:t xml:space="preserve">gällande tekniska krav och anvisningar </w:t>
      </w:r>
      <w:r w:rsidR="006C08FB">
        <w:t>för inhyrningar</w:t>
      </w:r>
      <w:r w:rsidRPr="00442900">
        <w:t>.</w:t>
      </w:r>
    </w:p>
    <w:p w14:paraId="507D4AB5" w14:textId="6F669694" w:rsidR="006E5CDF" w:rsidRDefault="006E5CDF" w:rsidP="006E5CDF">
      <w:pPr>
        <w:pStyle w:val="Punktlista1"/>
        <w:numPr>
          <w:ilvl w:val="0"/>
          <w:numId w:val="0"/>
        </w:numPr>
        <w:ind w:left="720"/>
      </w:pPr>
      <w:r w:rsidRPr="00442900">
        <w:t xml:space="preserve">En </w:t>
      </w:r>
      <w:proofErr w:type="spellStart"/>
      <w:r w:rsidRPr="00442900">
        <w:t>maxhyra</w:t>
      </w:r>
      <w:proofErr w:type="spellEnd"/>
      <w:r w:rsidRPr="00442900">
        <w:t xml:space="preserve"> ska gälla på </w:t>
      </w:r>
      <w:r w:rsidR="006C08FB">
        <w:rPr>
          <w:color w:val="FF0000"/>
        </w:rPr>
        <w:t>xx</w:t>
      </w:r>
      <w:r w:rsidRPr="006C08FB">
        <w:rPr>
          <w:color w:val="FF0000"/>
        </w:rPr>
        <w:t xml:space="preserve"> </w:t>
      </w:r>
      <w:r w:rsidRPr="00442900">
        <w:t>kr per kvm LOA alternativt BOA, i 20</w:t>
      </w:r>
      <w:r w:rsidR="00572AD6" w:rsidRPr="00572AD6">
        <w:rPr>
          <w:color w:val="FF0000"/>
        </w:rPr>
        <w:t>xx</w:t>
      </w:r>
      <w:r w:rsidRPr="00442900">
        <w:t xml:space="preserve"> års hyresnivå.</w:t>
      </w:r>
      <w:r w:rsidRPr="00D01309">
        <w:t xml:space="preserve"> Hyresnivån avser kallhyra och uppräkning sker utifrån föregående års oktoberindex</w:t>
      </w:r>
      <w:r w:rsidR="00572AD6">
        <w:t xml:space="preserve"> (KPI 1980 som basår)</w:t>
      </w:r>
      <w:r w:rsidRPr="00D01309">
        <w:t xml:space="preserve">. I beloppet ingår de krav som ställs i BBR verksamhetsklass 5b samt det ramprogram </w:t>
      </w:r>
      <w:r w:rsidR="006C08FB">
        <w:t>avseende BmSS, som vid tidpunkten för beslut om markanvisningen är gällande inom kommunen</w:t>
      </w:r>
      <w:r w:rsidRPr="00523D4B">
        <w:t>.</w:t>
      </w:r>
    </w:p>
    <w:p w14:paraId="54F193B0" w14:textId="0E2968D7" w:rsidR="006C08FB" w:rsidRDefault="006C08FB" w:rsidP="006E5CDF">
      <w:pPr>
        <w:pStyle w:val="Punktlista1"/>
        <w:numPr>
          <w:ilvl w:val="0"/>
          <w:numId w:val="0"/>
        </w:numPr>
        <w:ind w:left="720"/>
      </w:pPr>
      <w:r>
        <w:t>Kommunen är skyldig att följa Lag (2016:1145) om offentlig upphandling (LOU). En byggentreprenad är huvudsakligen upphandlingspliktig varför kommunen aldrig kan garantera någon inhyrning.</w:t>
      </w:r>
    </w:p>
    <w:p w14:paraId="293B6F74" w14:textId="7A3194FB" w:rsidR="006C08FB" w:rsidRDefault="0038219C" w:rsidP="006E5CDF">
      <w:pPr>
        <w:pStyle w:val="Punktlista1"/>
        <w:numPr>
          <w:ilvl w:val="0"/>
          <w:numId w:val="0"/>
        </w:numPr>
        <w:ind w:left="720"/>
      </w:pPr>
      <w:r>
        <w:t>Bolaget</w:t>
      </w:r>
      <w:r w:rsidR="006E5CDF" w:rsidRPr="00C26666">
        <w:t xml:space="preserve"> är skyldig</w:t>
      </w:r>
      <w:r w:rsidR="006C08FB">
        <w:t>t</w:t>
      </w:r>
      <w:r w:rsidR="006E5CDF" w:rsidRPr="00C26666">
        <w:t xml:space="preserve"> att</w:t>
      </w:r>
      <w:r w:rsidR="006C08FB">
        <w:t>,</w:t>
      </w:r>
      <w:r w:rsidR="006E5CDF" w:rsidRPr="00C26666">
        <w:t xml:space="preserve"> innan planering och utformning </w:t>
      </w:r>
      <w:r w:rsidR="006C08FB">
        <w:t>av kommande byggnader för nu sagda ändamål påbörjas</w:t>
      </w:r>
      <w:r w:rsidR="006E5CDF" w:rsidRPr="00C26666">
        <w:t xml:space="preserve">, </w:t>
      </w:r>
      <w:r w:rsidR="006C08FB">
        <w:t>initiera en</w:t>
      </w:r>
      <w:r w:rsidR="006E5CDF" w:rsidRPr="00C26666">
        <w:t xml:space="preserve"> dialog </w:t>
      </w:r>
      <w:r w:rsidR="006E5CDF" w:rsidRPr="006C08FB">
        <w:t xml:space="preserve">med </w:t>
      </w:r>
      <w:r w:rsidR="006C08FB" w:rsidRPr="006C08FB">
        <w:t>stadsledningskontoret, avdelningen Planering och analys</w:t>
      </w:r>
      <w:r w:rsidR="006C08FB">
        <w:t>,</w:t>
      </w:r>
      <w:r w:rsidR="006E5CDF" w:rsidRPr="00C26666">
        <w:t xml:space="preserve"> om </w:t>
      </w:r>
      <w:r w:rsidR="006C08FB">
        <w:t>kommunens behov och utformning m </w:t>
      </w:r>
      <w:proofErr w:type="spellStart"/>
      <w:r w:rsidR="006C08FB">
        <w:t>m</w:t>
      </w:r>
      <w:proofErr w:type="spellEnd"/>
      <w:r w:rsidR="006C08FB">
        <w:t>. av BmSS.</w:t>
      </w:r>
    </w:p>
    <w:p w14:paraId="71A7E209" w14:textId="6DFD05A4" w:rsidR="006E5CDF" w:rsidRDefault="006C08FB" w:rsidP="006E5CDF">
      <w:pPr>
        <w:pStyle w:val="Punktlista1"/>
        <w:numPr>
          <w:ilvl w:val="0"/>
          <w:numId w:val="0"/>
        </w:numPr>
        <w:ind w:left="720"/>
      </w:pPr>
      <w:r>
        <w:t>Bolaget och LF ska tillsammans verka för att goda bostadslösningar skapas. När det är möjligt ska bolaget och LF träffa en mera preciserad överenskommelse om bostädernas antal, utformning, hyresnivå etc. samt huruvida det finns behov av upphandling med stöd av LOU eller upprättande av någon annan form av samverkansavtal eller liknande</w:t>
      </w:r>
      <w:r w:rsidR="006E5CDF" w:rsidRPr="00C26666">
        <w:t>.</w:t>
      </w:r>
    </w:p>
    <w:bookmarkEnd w:id="2"/>
    <w:p w14:paraId="27FEE44E" w14:textId="4124DE48" w:rsidR="006E5CDF" w:rsidRDefault="006E5CDF" w:rsidP="006E5CDF">
      <w:pPr>
        <w:pStyle w:val="Rubrik2"/>
        <w:numPr>
          <w:ilvl w:val="0"/>
          <w:numId w:val="0"/>
        </w:numPr>
        <w:ind w:left="720"/>
      </w:pPr>
    </w:p>
    <w:p w14:paraId="1430C4C6" w14:textId="77777777" w:rsidR="0038219C" w:rsidRPr="0038219C" w:rsidRDefault="009E1FAB" w:rsidP="00575F53">
      <w:pPr>
        <w:pStyle w:val="Rubrik2"/>
      </w:pPr>
      <w:r w:rsidRPr="0038219C">
        <w:t>Kommunala kontrakt</w:t>
      </w:r>
    </w:p>
    <w:p w14:paraId="66A420CC" w14:textId="42D99DFD" w:rsidR="00575F53" w:rsidRPr="0038219C" w:rsidRDefault="0038219C" w:rsidP="0038219C">
      <w:pPr>
        <w:pStyle w:val="Rubrik2"/>
        <w:numPr>
          <w:ilvl w:val="0"/>
          <w:numId w:val="0"/>
        </w:numPr>
        <w:ind w:left="720"/>
      </w:pPr>
      <w:r w:rsidRPr="0038219C">
        <w:rPr>
          <w:color w:val="FF0000"/>
          <w:sz w:val="22"/>
          <w:u w:val="none"/>
        </w:rPr>
        <w:t>[Om Framtiden erhållit markanvisningen så tas detta krav bort]</w:t>
      </w:r>
      <w:r w:rsidR="00575F53" w:rsidRPr="0038219C">
        <w:br/>
      </w:r>
      <w:r w:rsidR="009E1FAB" w:rsidRPr="0038219C">
        <w:rPr>
          <w:highlight w:val="yellow"/>
        </w:rPr>
        <w:br/>
      </w:r>
      <w:r w:rsidR="00575F53" w:rsidRPr="0038219C">
        <w:rPr>
          <w:rStyle w:val="Brdtext1Char"/>
          <w:u w:val="none"/>
        </w:rPr>
        <w:t>Kommunen och bostadsföretaget undertecknar samarbetsavtal/tilläggsavtal till samarbetsavtalet, parallellt med detta markanvisningsavtal. Där regleras antal lägenheter som bostadsföretaget ska upplåta.</w:t>
      </w:r>
    </w:p>
    <w:p w14:paraId="418B2C3E" w14:textId="77777777" w:rsidR="00575F53" w:rsidRPr="0038219C" w:rsidRDefault="00575F53" w:rsidP="00575F53">
      <w:pPr>
        <w:pStyle w:val="Brdtext1"/>
      </w:pPr>
      <w:r w:rsidRPr="0038219C">
        <w:t>Om förutsättningarna för projektet förändras under plan- och exploateringsprocessen, om antal lägenheter väsentligt ökar eller minskar, ska överenskommelsen om antal lägenheter revideras.</w:t>
      </w:r>
    </w:p>
    <w:p w14:paraId="4B7866C3" w14:textId="13AF7A60" w:rsidR="006325B1" w:rsidRPr="0038219C" w:rsidRDefault="00575F53" w:rsidP="00575F53">
      <w:pPr>
        <w:pStyle w:val="Brdtext1"/>
        <w:rPr>
          <w:strike/>
        </w:rPr>
      </w:pPr>
      <w:r w:rsidRPr="0038219C">
        <w:t>Lägenheterna ska erbjudas fastighetskontoret senast vid tillfället för första inflyttningsdatum för de bostäder som markanvisningen avsett. Om lägenheterna som lämnas istället kommer från redan befintligt bestånd kan lämnandet av lägenheter ske tidigare.</w:t>
      </w:r>
      <w:r w:rsidRPr="0038219C">
        <w:rPr>
          <w:strike/>
        </w:rPr>
        <w:br/>
      </w:r>
    </w:p>
    <w:p w14:paraId="33F8B222" w14:textId="0A292225" w:rsidR="009E1FAB" w:rsidRDefault="009E1FAB" w:rsidP="009E1FAB">
      <w:pPr>
        <w:pStyle w:val="Rubrik2"/>
      </w:pPr>
      <w:r>
        <w:t>Upplåtelse/Överlåtelse av mark</w:t>
      </w:r>
    </w:p>
    <w:p w14:paraId="670FACD9" w14:textId="355602F0" w:rsidR="005B5C93" w:rsidRPr="004B35D3" w:rsidRDefault="005B5C93" w:rsidP="00650E42">
      <w:pPr>
        <w:pStyle w:val="Punktlista1"/>
        <w:numPr>
          <w:ilvl w:val="0"/>
          <w:numId w:val="0"/>
        </w:numPr>
        <w:ind w:left="720"/>
      </w:pPr>
      <w:r>
        <w:t xml:space="preserve">Kvartersmarken för bostäderna upplåts med tomträtt alternativt överlåts </w:t>
      </w:r>
      <w:r w:rsidR="0099402E">
        <w:t xml:space="preserve">med äganderätt </w:t>
      </w:r>
      <w:r>
        <w:t xml:space="preserve">med s.k. förfogandeförbud, som innebär att fastigheten inte får överlåtas eller upplåtas till en bostadsrättsförening utan kommunens godkännande. Förfogandeförbudet gäller och syftar till att lägenheterna under åtminstone 10 år ska förbli </w:t>
      </w:r>
      <w:r w:rsidRPr="003C1FC0">
        <w:t xml:space="preserve">upplåtna med hyresrätt. Köpeskillingen är bestämd med hänsyn till </w:t>
      </w:r>
      <w:r w:rsidRPr="00DE1398">
        <w:lastRenderedPageBreak/>
        <w:t xml:space="preserve">hyresrättsändamålet. </w:t>
      </w:r>
      <w:r w:rsidR="003C1FC0" w:rsidRPr="00DE1398">
        <w:t>Priset sätts</w:t>
      </w:r>
      <w:r w:rsidR="0099402E" w:rsidRPr="003C1FC0">
        <w:t xml:space="preserve"> i samband med överlåtelsetidpunkten för både bostadsrättsändamål och hyresrättsändamål. </w:t>
      </w:r>
      <w:r w:rsidRPr="003C1FC0">
        <w:t>För</w:t>
      </w:r>
      <w:r>
        <w:t xml:space="preserve"> det fall fastighetens ägare efter nu nämnda tid ansöker om att få förfogandeförbudet upphävt och kommunen genom dess fastighetsnämnd beslutar </w:t>
      </w:r>
      <w:r w:rsidRPr="0038219C">
        <w:t>att tillmötesgå en sådan ansökan, kommer en vid köpet avtalad tilläggsköpeskilling som uppräknats med KPI att debiteras ut. Förfogandeförbud</w:t>
      </w:r>
      <w:r w:rsidR="00F97DE6">
        <w:t xml:space="preserve"> och tilläggsköpekilling</w:t>
      </w:r>
      <w:r w:rsidRPr="0038219C">
        <w:t xml:space="preserve"> kommer gälla i 20 år.</w:t>
      </w:r>
    </w:p>
    <w:p w14:paraId="07270657" w14:textId="6263BE0E" w:rsidR="002D7C73" w:rsidRPr="002D7C73" w:rsidRDefault="00E91E53" w:rsidP="002D7C73">
      <w:pPr>
        <w:pStyle w:val="Rubrik1"/>
      </w:pPr>
      <w:r w:rsidRPr="000A2F4C">
        <w:t>Detaljplan</w:t>
      </w:r>
    </w:p>
    <w:p w14:paraId="2D892ACB" w14:textId="277F189F" w:rsidR="002D7C73" w:rsidRPr="002D7C73" w:rsidRDefault="002D7C73" w:rsidP="002D7C73">
      <w:pPr>
        <w:pStyle w:val="Rubrik1"/>
        <w:numPr>
          <w:ilvl w:val="0"/>
          <w:numId w:val="0"/>
        </w:numPr>
        <w:ind w:left="720"/>
        <w:rPr>
          <w:b w:val="0"/>
          <w:bCs/>
        </w:rPr>
      </w:pPr>
      <w:r w:rsidRPr="002D7C73">
        <w:rPr>
          <w:b w:val="0"/>
          <w:bCs/>
        </w:rPr>
        <w:t>Bolaget och kommunen ska tillsammans verka för att en ny detaljplan för området tas fram, antas och vinner laga kraft. Markområdets avgränsning enligt bilaga 2 är preliminär och kan justeras under planarbetet.</w:t>
      </w:r>
    </w:p>
    <w:p w14:paraId="2E632213" w14:textId="77777777" w:rsidR="002D7C73" w:rsidRDefault="002D7C73" w:rsidP="002D7C73">
      <w:pPr>
        <w:pStyle w:val="Rubrik1"/>
        <w:numPr>
          <w:ilvl w:val="0"/>
          <w:numId w:val="0"/>
        </w:numPr>
        <w:ind w:left="720"/>
        <w:rPr>
          <w:b w:val="0"/>
          <w:bCs/>
        </w:rPr>
      </w:pPr>
      <w:r w:rsidRPr="002D7C73">
        <w:rPr>
          <w:b w:val="0"/>
          <w:bCs/>
        </w:rPr>
        <w:t>Byggnadsnämnden fattar beslut om vilka detaljplaner som ska startas och när detta kan ske. Markanvisningen innebär således inte någon utfästelse om när ett detaljplanearbete påbörjas och inte heller en garanti att ett sådant planarbete kan påbörjas.</w:t>
      </w:r>
    </w:p>
    <w:p w14:paraId="68DAAD53" w14:textId="2C1F0B2B" w:rsidR="002D7C73" w:rsidRPr="002D7C73" w:rsidRDefault="002D7C73" w:rsidP="002D7C73">
      <w:pPr>
        <w:pStyle w:val="Rubrik1"/>
        <w:numPr>
          <w:ilvl w:val="0"/>
          <w:numId w:val="0"/>
        </w:numPr>
        <w:ind w:left="720"/>
        <w:rPr>
          <w:b w:val="0"/>
          <w:bCs/>
        </w:rPr>
      </w:pPr>
      <w:r w:rsidRPr="002D7C73">
        <w:rPr>
          <w:b w:val="0"/>
          <w:bCs/>
        </w:rPr>
        <w:t xml:space="preserve">Stadsbyggnadskontoret har rätt att avgöra om planarbetet ska genomföras helt med egen personal eller med konsultmedverkan. Stadsbyggnadskontoret utser eventuell plankonsult. </w:t>
      </w:r>
    </w:p>
    <w:p w14:paraId="0DCB4EA1" w14:textId="1299245A" w:rsidR="002D7C73" w:rsidRPr="002D7C73" w:rsidRDefault="002D7C73" w:rsidP="002D7C73">
      <w:pPr>
        <w:pStyle w:val="Rubrik1"/>
        <w:numPr>
          <w:ilvl w:val="0"/>
          <w:numId w:val="0"/>
        </w:numPr>
        <w:ind w:left="720"/>
        <w:rPr>
          <w:b w:val="0"/>
          <w:bCs/>
        </w:rPr>
      </w:pPr>
      <w:r w:rsidRPr="002D7C73">
        <w:rPr>
          <w:b w:val="0"/>
          <w:bCs/>
        </w:rPr>
        <w:t>När ett planarbete påbörjats enligt Byggnadsnämndens beslut, sker planprocessen enligt bestämmelser i Plan- och bygglagen. Byggnadsnämnden fattar beslut beträffande plansamråd och plangranskning. Om skäl bedöms föreligga kan Byggnadsnämnden i samband med detta, eller i övrigt under planprocessen, besluta att avbryta planarbetet.</w:t>
      </w:r>
    </w:p>
    <w:p w14:paraId="3221AB9C" w14:textId="77777777" w:rsidR="002D7C73" w:rsidRDefault="002D7C73" w:rsidP="002D7C73">
      <w:pPr>
        <w:pStyle w:val="Rubrik1"/>
        <w:numPr>
          <w:ilvl w:val="0"/>
          <w:numId w:val="0"/>
        </w:numPr>
        <w:ind w:left="720"/>
        <w:rPr>
          <w:b w:val="0"/>
          <w:bCs/>
        </w:rPr>
      </w:pPr>
      <w:r w:rsidRPr="002D7C73">
        <w:rPr>
          <w:b w:val="0"/>
          <w:bCs/>
        </w:rPr>
        <w:t>Bolaget är införstått med och accepterar att kommunen i samband med upprättandet av detaljplanen kan komma att ställa krav på att bebyggelsen ska inrymma lokaler för offentlig och/eller kommersiell service, t ex förskola, butikslokaler mm.</w:t>
      </w:r>
    </w:p>
    <w:p w14:paraId="65B3B912" w14:textId="2337E38F" w:rsidR="002D7C73" w:rsidRPr="002D7C73" w:rsidRDefault="002D7C73" w:rsidP="002D7C73">
      <w:pPr>
        <w:pStyle w:val="Rubrik1"/>
        <w:numPr>
          <w:ilvl w:val="0"/>
          <w:numId w:val="0"/>
        </w:numPr>
        <w:ind w:left="720"/>
        <w:rPr>
          <w:b w:val="0"/>
          <w:bCs/>
        </w:rPr>
      </w:pPr>
      <w:r w:rsidRPr="002D7C73">
        <w:rPr>
          <w:b w:val="0"/>
          <w:bCs/>
        </w:rPr>
        <w:t>Om projekt avbryts till följd av beslut under planprocessen ger detta inte bolaget någon rätt till ersättning eller ny markanvisning från kommunen.</w:t>
      </w:r>
    </w:p>
    <w:p w14:paraId="510C22F5" w14:textId="6A7A7353" w:rsidR="002D7C73" w:rsidRPr="002D7C73" w:rsidRDefault="002D7C73" w:rsidP="002D7C73">
      <w:pPr>
        <w:pStyle w:val="Rubrik1"/>
        <w:numPr>
          <w:ilvl w:val="0"/>
          <w:numId w:val="0"/>
        </w:numPr>
        <w:ind w:left="720" w:hanging="720"/>
        <w:rPr>
          <w:b w:val="0"/>
          <w:bCs/>
        </w:rPr>
      </w:pPr>
      <w:r>
        <w:rPr>
          <w:b w:val="0"/>
          <w:bCs/>
        </w:rPr>
        <w:tab/>
      </w:r>
      <w:r w:rsidRPr="002D7C73">
        <w:rPr>
          <w:b w:val="0"/>
          <w:bCs/>
        </w:rPr>
        <w:t xml:space="preserve">Beslut om att anta detaljplanen fattas av byggnadsnämnden eller kommunfullmäktige. Sakägare har rätt att överklaga beslutet att anta planen. Länsstyrelsen kan vidare besluta om överprövning av planen. </w:t>
      </w:r>
    </w:p>
    <w:p w14:paraId="6E420B49" w14:textId="76B7F02B" w:rsidR="002D7C73" w:rsidRPr="002D7C73" w:rsidRDefault="002D7C73" w:rsidP="002D7C73">
      <w:pPr>
        <w:pStyle w:val="Rubrik1"/>
        <w:numPr>
          <w:ilvl w:val="0"/>
          <w:numId w:val="0"/>
        </w:numPr>
        <w:ind w:left="720"/>
        <w:rPr>
          <w:b w:val="0"/>
          <w:bCs/>
        </w:rPr>
      </w:pPr>
      <w:r w:rsidRPr="002D7C73">
        <w:rPr>
          <w:b w:val="0"/>
          <w:bCs/>
        </w:rPr>
        <w:t>Om överklagande eller överprövning leder till att planen inte vinner laga kraft, ger detta inte bolaget någon rätt till ersättning eller ny markanvisning från kommunen.</w:t>
      </w:r>
    </w:p>
    <w:p w14:paraId="1AC66B04" w14:textId="77777777" w:rsidR="00E91E53" w:rsidRPr="000A2F4C" w:rsidRDefault="00E91E53" w:rsidP="00E91E53">
      <w:pPr>
        <w:pStyle w:val="Rubrik1"/>
      </w:pPr>
      <w:r w:rsidRPr="000A2F4C">
        <w:t>Ekonomi</w:t>
      </w:r>
    </w:p>
    <w:p w14:paraId="490435BF" w14:textId="77777777" w:rsidR="00E91E53" w:rsidRPr="0038219C" w:rsidRDefault="00E91E53" w:rsidP="00E91E53">
      <w:pPr>
        <w:pStyle w:val="Rubrik2"/>
      </w:pPr>
      <w:r w:rsidRPr="0038219C">
        <w:t>Utredningskostnader</w:t>
      </w:r>
    </w:p>
    <w:p w14:paraId="74A7ABB7" w14:textId="2C33CF39" w:rsidR="00A10B6C" w:rsidRPr="00A10B6C" w:rsidRDefault="00A10B6C" w:rsidP="00A10B6C">
      <w:pPr>
        <w:pStyle w:val="Rubrik1"/>
        <w:numPr>
          <w:ilvl w:val="0"/>
          <w:numId w:val="0"/>
        </w:numPr>
        <w:ind w:left="720"/>
        <w:rPr>
          <w:b w:val="0"/>
        </w:rPr>
      </w:pPr>
      <w:r w:rsidRPr="00A10B6C">
        <w:rPr>
          <w:b w:val="0"/>
        </w:rPr>
        <w:t>Kommunen står för utrednings- och undersökningskostnader avseende arkeologi, förorenad mark och geoteknik i den omfattning som krävs för att detaljplanen ska kunna antas. Detta avser utredningar som bekostas utöver plantaxan.</w:t>
      </w:r>
    </w:p>
    <w:p w14:paraId="3C9EDD08" w14:textId="4D8BE99B" w:rsidR="00D56F1B" w:rsidRPr="00D56F1B" w:rsidRDefault="00D56F1B" w:rsidP="006E5CDF">
      <w:pPr>
        <w:pStyle w:val="Rubrik1"/>
        <w:numPr>
          <w:ilvl w:val="0"/>
          <w:numId w:val="0"/>
        </w:numPr>
        <w:ind w:left="720"/>
        <w:rPr>
          <w:b w:val="0"/>
          <w:color w:val="FF0000"/>
        </w:rPr>
      </w:pPr>
      <w:r>
        <w:rPr>
          <w:b w:val="0"/>
          <w:color w:val="FF0000"/>
        </w:rPr>
        <w:lastRenderedPageBreak/>
        <w:t>Övriga utredningar och undersökningar som krävs för att detaljplanen ska kunna antas ombesörjs och bekostas av bolaget.</w:t>
      </w:r>
    </w:p>
    <w:p w14:paraId="1923F06C" w14:textId="77777777" w:rsidR="00E91E53" w:rsidRDefault="00E91E53" w:rsidP="00E91E53">
      <w:pPr>
        <w:pStyle w:val="Rubrik2"/>
      </w:pPr>
      <w:r w:rsidRPr="00C617D4">
        <w:t>Planavtal</w:t>
      </w:r>
    </w:p>
    <w:p w14:paraId="13CBBF26" w14:textId="77777777" w:rsidR="00A10B6C" w:rsidRPr="00A10B6C" w:rsidRDefault="00A10B6C" w:rsidP="008C027E">
      <w:pPr>
        <w:pStyle w:val="Brdtext1"/>
        <w:spacing w:before="240" w:after="240"/>
      </w:pPr>
      <w:r w:rsidRPr="00A10B6C">
        <w:t>Planavgift utgår med stöd av 12 kap 9 § Plan- och bygglagen (PBL) i enlighet med byggnadsnämndens taxa och avser den avgift som enligt taxan belöper på byggrätterna inom området vid bygglov.</w:t>
      </w:r>
    </w:p>
    <w:p w14:paraId="0A70E1C2" w14:textId="77777777" w:rsidR="00A10B6C" w:rsidRPr="00A10B6C" w:rsidRDefault="00A10B6C" w:rsidP="008C027E">
      <w:pPr>
        <w:pStyle w:val="Brdtext1"/>
        <w:spacing w:before="240" w:after="240"/>
      </w:pPr>
      <w:r w:rsidRPr="00A10B6C">
        <w:t xml:space="preserve">Avgiften kan med stöd av 12 kap 11 § PBL tas ut i förskott. I sådant fall regleras avgiften i ett planavtal. </w:t>
      </w:r>
    </w:p>
    <w:p w14:paraId="279197DC" w14:textId="77777777" w:rsidR="00A10B6C" w:rsidRPr="00AB3548" w:rsidRDefault="00A10B6C" w:rsidP="00A10B6C">
      <w:pPr>
        <w:pStyle w:val="Brdtext1"/>
        <w:rPr>
          <w:color w:val="FF0000"/>
        </w:rPr>
      </w:pPr>
      <w:r w:rsidRPr="00AB3548">
        <w:rPr>
          <w:color w:val="FF0000"/>
        </w:rPr>
        <w:t xml:space="preserve">[Om planavtal </w:t>
      </w:r>
      <w:r w:rsidRPr="00AB3548">
        <w:rPr>
          <w:b/>
          <w:bCs/>
          <w:color w:val="FF0000"/>
        </w:rPr>
        <w:t>inte</w:t>
      </w:r>
      <w:r w:rsidRPr="00AB3548">
        <w:rPr>
          <w:color w:val="FF0000"/>
        </w:rPr>
        <w:t xml:space="preserve"> har tecknats används alternativet nedan]</w:t>
      </w:r>
    </w:p>
    <w:p w14:paraId="6C16D926" w14:textId="77777777" w:rsidR="000B4B07" w:rsidRPr="00A10B6C" w:rsidRDefault="000B4B07" w:rsidP="000B4B07">
      <w:pPr>
        <w:pStyle w:val="Brdtext1"/>
        <w:spacing w:before="240" w:after="240"/>
      </w:pPr>
      <w:r w:rsidRPr="00A10B6C">
        <w:t>Stadsbyggnadskontoret kan därför komma att ställa krav på att ett planavtal ska tecknas och planavgiften betalas i förskott innan plan</w:t>
      </w:r>
      <w:r>
        <w:t>en antas</w:t>
      </w:r>
      <w:r w:rsidRPr="00A10B6C">
        <w:t>.</w:t>
      </w:r>
    </w:p>
    <w:p w14:paraId="7B8BE9F2" w14:textId="77777777" w:rsidR="00A10B6C" w:rsidRPr="00280F8A" w:rsidRDefault="00A10B6C" w:rsidP="008C027E">
      <w:pPr>
        <w:pStyle w:val="Brdtext1"/>
        <w:spacing w:before="240" w:after="240"/>
        <w:rPr>
          <w:color w:val="FF0000"/>
        </w:rPr>
      </w:pPr>
      <w:r w:rsidRPr="00C617D4">
        <w:rPr>
          <w:color w:val="FF0000"/>
        </w:rPr>
        <w:t xml:space="preserve">[Om planavtal redan </w:t>
      </w:r>
      <w:r w:rsidRPr="00AB3548">
        <w:rPr>
          <w:b/>
          <w:bCs/>
          <w:color w:val="FF0000"/>
        </w:rPr>
        <w:t>har</w:t>
      </w:r>
      <w:r w:rsidRPr="00C617D4">
        <w:rPr>
          <w:color w:val="FF0000"/>
        </w:rPr>
        <w:t xml:space="preserve"> tecknats används alternativet nedan]</w:t>
      </w:r>
    </w:p>
    <w:p w14:paraId="419AD2F0" w14:textId="74F2E1C4" w:rsidR="00A10B6C" w:rsidRPr="00280F8A" w:rsidRDefault="00A10B6C" w:rsidP="008C027E">
      <w:pPr>
        <w:pStyle w:val="Brdtext1"/>
        <w:spacing w:before="240" w:after="240"/>
      </w:pPr>
      <w:r w:rsidRPr="00C617D4">
        <w:t xml:space="preserve">Fastighetskontoret har tecknat ett planavtal med byggnadsnämnden. </w:t>
      </w:r>
    </w:p>
    <w:p w14:paraId="6B9B1BEC" w14:textId="77777777" w:rsidR="00A10B6C" w:rsidRPr="00280F8A" w:rsidRDefault="00A10B6C" w:rsidP="008C027E">
      <w:pPr>
        <w:pStyle w:val="Brdtext1"/>
        <w:spacing w:before="240" w:after="240"/>
      </w:pPr>
      <w:r w:rsidRPr="00C617D4">
        <w:t xml:space="preserve">Planavgiften </w:t>
      </w:r>
      <w:r w:rsidRPr="00A10B6C">
        <w:t xml:space="preserve">ska som en del av bygglovskostnaden bekostas </w:t>
      </w:r>
      <w:r w:rsidRPr="00C617D4">
        <w:t xml:space="preserve">av bolaget och betalningen regleras i genomförandeavtalet. </w:t>
      </w:r>
    </w:p>
    <w:p w14:paraId="1EDBB6DC" w14:textId="77777777" w:rsidR="00E91E53" w:rsidRDefault="00E91E53" w:rsidP="00E91E53">
      <w:pPr>
        <w:pStyle w:val="Rubrik2"/>
      </w:pPr>
      <w:r w:rsidRPr="00C617D4">
        <w:t>Arkeologi</w:t>
      </w:r>
    </w:p>
    <w:p w14:paraId="6E02CC9E" w14:textId="77777777" w:rsidR="00E91E53" w:rsidRPr="00280F8A" w:rsidRDefault="00E91E53" w:rsidP="00E91E53">
      <w:pPr>
        <w:pStyle w:val="Rubrik1"/>
        <w:numPr>
          <w:ilvl w:val="0"/>
          <w:numId w:val="0"/>
        </w:numPr>
        <w:ind w:left="720"/>
        <w:rPr>
          <w:b w:val="0"/>
        </w:rPr>
      </w:pPr>
      <w:r w:rsidRPr="00C617D4">
        <w:rPr>
          <w:b w:val="0"/>
        </w:rPr>
        <w:t xml:space="preserve">Kommunen utför och bekostar erforderlig hantering av eventuella fornlämningar, inom den blivande kvartersmarken, i den omfattning som krävs för att marken ska kunna användas enligt ändamålet i den blivande detaljplanen. </w:t>
      </w:r>
      <w:r w:rsidRPr="003F6F33">
        <w:rPr>
          <w:bCs/>
          <w:strike/>
          <w:color w:val="FF0000"/>
        </w:rPr>
        <w:t>Parterna kan senare komma överens om annat.</w:t>
      </w:r>
      <w:r w:rsidRPr="00C617D4">
        <w:rPr>
          <w:b w:val="0"/>
        </w:rPr>
        <w:t xml:space="preserve"> </w:t>
      </w:r>
    </w:p>
    <w:p w14:paraId="7C70BA2A" w14:textId="77777777" w:rsidR="00E91E53" w:rsidRDefault="00E91E53" w:rsidP="00E91E53">
      <w:pPr>
        <w:pStyle w:val="Rubrik2"/>
      </w:pPr>
      <w:bookmarkStart w:id="3" w:name="_Hlk525303461"/>
      <w:r>
        <w:t>Avhjälpande av eventuella markföroreningar</w:t>
      </w:r>
    </w:p>
    <w:bookmarkEnd w:id="3"/>
    <w:p w14:paraId="6E4C9C7E" w14:textId="19B4E0D6" w:rsidR="00D80DA6" w:rsidRDefault="00D80DA6" w:rsidP="00D80DA6">
      <w:pPr>
        <w:pStyle w:val="Rubrik1"/>
        <w:numPr>
          <w:ilvl w:val="0"/>
          <w:numId w:val="0"/>
        </w:numPr>
        <w:ind w:left="720"/>
        <w:rPr>
          <w:b w:val="0"/>
        </w:rPr>
      </w:pPr>
      <w:r w:rsidRPr="00D80DA6">
        <w:rPr>
          <w:b w:val="0"/>
        </w:rPr>
        <w:t xml:space="preserve">Markföroreningar hanteras beroende på om de är kända </w:t>
      </w:r>
      <w:r w:rsidRPr="00575F53">
        <w:rPr>
          <w:b w:val="0"/>
        </w:rPr>
        <w:t xml:space="preserve">vid </w:t>
      </w:r>
      <w:r w:rsidR="00571F0A" w:rsidRPr="00575F53">
        <w:rPr>
          <w:b w:val="0"/>
        </w:rPr>
        <w:t>bolagets</w:t>
      </w:r>
      <w:r w:rsidR="00571F0A">
        <w:rPr>
          <w:b w:val="0"/>
        </w:rPr>
        <w:t xml:space="preserve"> </w:t>
      </w:r>
      <w:r w:rsidRPr="00D80DA6">
        <w:rPr>
          <w:b w:val="0"/>
        </w:rPr>
        <w:t>tillträde till det markanvisade området eller visar sig efter tillträdet.</w:t>
      </w:r>
    </w:p>
    <w:p w14:paraId="4B2237F3" w14:textId="619B5330" w:rsidR="00354372" w:rsidRPr="00354372" w:rsidRDefault="00354372" w:rsidP="00354372">
      <w:pPr>
        <w:pStyle w:val="Rubrik1"/>
        <w:numPr>
          <w:ilvl w:val="0"/>
          <w:numId w:val="0"/>
        </w:numPr>
        <w:ind w:left="720"/>
        <w:rPr>
          <w:b w:val="0"/>
        </w:rPr>
      </w:pPr>
      <w:r w:rsidRPr="00354372">
        <w:rPr>
          <w:b w:val="0"/>
        </w:rPr>
        <w:t>Behovet av marksanering avgörs utifrån de krav som Miljöförvaltningen ställer.</w:t>
      </w:r>
    </w:p>
    <w:p w14:paraId="4F3880A5" w14:textId="383BB0BD" w:rsidR="00B60635" w:rsidRPr="00B60635" w:rsidRDefault="00B60635" w:rsidP="00B60635">
      <w:pPr>
        <w:pStyle w:val="Rubrik1"/>
        <w:numPr>
          <w:ilvl w:val="0"/>
          <w:numId w:val="0"/>
        </w:numPr>
        <w:ind w:left="993" w:hanging="284"/>
        <w:rPr>
          <w:bCs/>
          <w:i/>
          <w:iCs/>
        </w:rPr>
      </w:pPr>
      <w:bookmarkStart w:id="4" w:name="_Hlk57188209"/>
      <w:bookmarkStart w:id="5" w:name="_Hlk57204287"/>
      <w:r w:rsidRPr="00DE1398">
        <w:rPr>
          <w:bCs/>
          <w:i/>
          <w:iCs/>
        </w:rPr>
        <w:t>Hantering av kända markföroreningar vid bolagets tillträde:</w:t>
      </w:r>
      <w:bookmarkEnd w:id="4"/>
    </w:p>
    <w:bookmarkEnd w:id="5"/>
    <w:p w14:paraId="0C1C7CD2" w14:textId="6CC4A69B" w:rsidR="00D80DA6" w:rsidRPr="00D80DA6" w:rsidRDefault="00D80DA6" w:rsidP="006533E6">
      <w:pPr>
        <w:pStyle w:val="Rubrik1"/>
        <w:numPr>
          <w:ilvl w:val="0"/>
          <w:numId w:val="0"/>
        </w:numPr>
        <w:ind w:left="709"/>
        <w:rPr>
          <w:b w:val="0"/>
        </w:rPr>
      </w:pPr>
      <w:r w:rsidRPr="00D80DA6">
        <w:rPr>
          <w:b w:val="0"/>
        </w:rPr>
        <w:t xml:space="preserve">Förekomsten av kända markföroreningar och markföroreningar som framkommer i samband med planarbetet behandlas i genomförandeavtalet. I avtalet regleras ansvar och kostnadsfördelning avseende erforderliga saneringsåtgärder.  </w:t>
      </w:r>
    </w:p>
    <w:p w14:paraId="3BED3F42" w14:textId="77777777" w:rsidR="00D80DA6" w:rsidRPr="00D80DA6" w:rsidRDefault="00D80DA6" w:rsidP="00D80DA6">
      <w:pPr>
        <w:pStyle w:val="Rubrik1"/>
        <w:numPr>
          <w:ilvl w:val="0"/>
          <w:numId w:val="0"/>
        </w:numPr>
        <w:ind w:left="993" w:hanging="273"/>
        <w:rPr>
          <w:b w:val="0"/>
        </w:rPr>
      </w:pPr>
      <w:r w:rsidRPr="00D80DA6">
        <w:rPr>
          <w:b w:val="0"/>
        </w:rPr>
        <w:tab/>
        <w:t xml:space="preserve">I huvudsak kan kommunen reglera ansvar och kostnadsfördelning i enlighet med något av nedanstående alternativ. </w:t>
      </w:r>
    </w:p>
    <w:p w14:paraId="17A09EF2" w14:textId="77777777" w:rsidR="00D80DA6" w:rsidRPr="00D80DA6" w:rsidRDefault="00D80DA6" w:rsidP="00D80DA6">
      <w:pPr>
        <w:pStyle w:val="Rubrik1"/>
        <w:numPr>
          <w:ilvl w:val="0"/>
          <w:numId w:val="3"/>
        </w:numPr>
        <w:ind w:left="1418" w:hanging="425"/>
        <w:rPr>
          <w:b w:val="0"/>
        </w:rPr>
      </w:pPr>
      <w:r w:rsidRPr="00D80DA6">
        <w:rPr>
          <w:b w:val="0"/>
        </w:rPr>
        <w:t>Kommunen sanerar marken innan tillträdet så att den uppfyller Miljöförvaltningens krav utifrån planerad markanvändning</w:t>
      </w:r>
    </w:p>
    <w:p w14:paraId="33AE4A06" w14:textId="77777777" w:rsidR="003B20FA" w:rsidRDefault="00571F0A" w:rsidP="00D80DA6">
      <w:pPr>
        <w:pStyle w:val="Rubrik1"/>
        <w:numPr>
          <w:ilvl w:val="0"/>
          <w:numId w:val="3"/>
        </w:numPr>
        <w:ind w:left="1418" w:hanging="425"/>
        <w:rPr>
          <w:b w:val="0"/>
        </w:rPr>
      </w:pPr>
      <w:r w:rsidRPr="00575F53">
        <w:rPr>
          <w:b w:val="0"/>
        </w:rPr>
        <w:lastRenderedPageBreak/>
        <w:t>Bolaget</w:t>
      </w:r>
      <w:r>
        <w:rPr>
          <w:b w:val="0"/>
        </w:rPr>
        <w:t xml:space="preserve"> </w:t>
      </w:r>
      <w:r w:rsidR="00D80DA6" w:rsidRPr="00D80DA6">
        <w:rPr>
          <w:b w:val="0"/>
        </w:rPr>
        <w:t xml:space="preserve">sanerar efter tillträdet, varvid antingen prisavdrag görs på köpeskillingen </w:t>
      </w:r>
      <w:r w:rsidR="00D80DA6" w:rsidRPr="00D80DA6">
        <w:rPr>
          <w:b w:val="0"/>
          <w:i/>
        </w:rPr>
        <w:t>eller</w:t>
      </w:r>
      <w:r w:rsidR="00D80DA6" w:rsidRPr="00D80DA6">
        <w:rPr>
          <w:b w:val="0"/>
        </w:rPr>
        <w:t xml:space="preserve"> kommunen står för kostnader avseende mottagningsavgift enligt kommunal upphandling.</w:t>
      </w:r>
    </w:p>
    <w:p w14:paraId="405AA53E" w14:textId="25203F1E" w:rsidR="003B20FA" w:rsidRPr="003B20FA" w:rsidRDefault="003B20FA" w:rsidP="003B20FA">
      <w:pPr>
        <w:pStyle w:val="Rubrik1"/>
        <w:numPr>
          <w:ilvl w:val="0"/>
          <w:numId w:val="0"/>
        </w:numPr>
        <w:ind w:left="720" w:hanging="720"/>
        <w:rPr>
          <w:b w:val="0"/>
        </w:rPr>
      </w:pPr>
      <w:r>
        <w:rPr>
          <w:b w:val="0"/>
          <w:color w:val="0070C0"/>
        </w:rPr>
        <w:tab/>
      </w:r>
      <w:r w:rsidRPr="003B20FA">
        <w:rPr>
          <w:b w:val="0"/>
        </w:rPr>
        <w:t>Bolaget äger rätt att på begäran utföra egen markundersökning inom det markanvisade området, inom ramen för sin undersökningsplikt som köpare. En sådan undersökning sker på Bolagets bekostnad.</w:t>
      </w:r>
      <w:r w:rsidR="00272763" w:rsidRPr="00272763">
        <w:t xml:space="preserve"> </w:t>
      </w:r>
      <w:r w:rsidR="00272763" w:rsidRPr="00272763">
        <w:rPr>
          <w:b w:val="0"/>
        </w:rPr>
        <w:t>Skulle bolaget påträffa markförorening som Miljöförvaltningen inte tidigare har tagit del av ska parterna gemensamt vända sig till Miljöförvaltningen för ställningstagande.</w:t>
      </w:r>
    </w:p>
    <w:p w14:paraId="07FE66D6" w14:textId="6CB5063E" w:rsidR="00D80DA6" w:rsidRPr="00D80DA6" w:rsidRDefault="003B20FA" w:rsidP="003B20FA">
      <w:pPr>
        <w:pStyle w:val="Rubrik1"/>
        <w:numPr>
          <w:ilvl w:val="0"/>
          <w:numId w:val="0"/>
        </w:numPr>
        <w:ind w:left="720" w:hanging="720"/>
        <w:rPr>
          <w:b w:val="0"/>
        </w:rPr>
      </w:pPr>
      <w:r w:rsidRPr="003B20FA">
        <w:rPr>
          <w:b w:val="0"/>
        </w:rPr>
        <w:tab/>
        <w:t>Vid undersökningen svarar Bolaget för de åtgärder som krävs med hänsyn till skydd mot skada för tredje man. Bolaget svarar även för att undersökt område återställs och för det återställande som kan krävas i allmän platsmark som en följd av Bolagets markundersökning.</w:t>
      </w:r>
    </w:p>
    <w:p w14:paraId="460945EF" w14:textId="0539DB15" w:rsidR="00B60635" w:rsidRDefault="00B60635" w:rsidP="00B60635">
      <w:pPr>
        <w:pStyle w:val="Rubrik1"/>
        <w:numPr>
          <w:ilvl w:val="0"/>
          <w:numId w:val="0"/>
        </w:numPr>
        <w:ind w:left="720"/>
        <w:rPr>
          <w:b w:val="0"/>
        </w:rPr>
      </w:pPr>
      <w:bookmarkStart w:id="6" w:name="_Hlk57188254"/>
      <w:bookmarkStart w:id="7" w:name="_Hlk57204322"/>
      <w:r w:rsidRPr="00DE1398">
        <w:rPr>
          <w:bCs/>
          <w:i/>
          <w:iCs/>
        </w:rPr>
        <w:t>Hantering av okända markföroreningar som visar sig efter bolagets tillträde:</w:t>
      </w:r>
      <w:bookmarkEnd w:id="6"/>
    </w:p>
    <w:bookmarkEnd w:id="7"/>
    <w:p w14:paraId="45BBC6B4" w14:textId="1F060C0E" w:rsidR="00D80DA6" w:rsidRPr="00D80DA6" w:rsidRDefault="00D80DA6" w:rsidP="00B60635">
      <w:pPr>
        <w:pStyle w:val="Rubrik1"/>
        <w:numPr>
          <w:ilvl w:val="0"/>
          <w:numId w:val="0"/>
        </w:numPr>
        <w:ind w:left="720"/>
        <w:rPr>
          <w:b w:val="0"/>
        </w:rPr>
      </w:pPr>
      <w:r w:rsidRPr="00D80DA6">
        <w:rPr>
          <w:b w:val="0"/>
        </w:rPr>
        <w:t xml:space="preserve">Oförutsedda föroreningssituationer som </w:t>
      </w:r>
      <w:r w:rsidRPr="00D80DA6">
        <w:rPr>
          <w:b w:val="0"/>
          <w:i/>
        </w:rPr>
        <w:t>ej är kända vid tillträdet</w:t>
      </w:r>
      <w:r w:rsidRPr="00D80DA6">
        <w:rPr>
          <w:b w:val="0"/>
        </w:rPr>
        <w:t xml:space="preserve"> regleras i första hand enligt nedan.</w:t>
      </w:r>
    </w:p>
    <w:p w14:paraId="4FC2D29D" w14:textId="77777777" w:rsidR="00D80DA6" w:rsidRDefault="00D80DA6" w:rsidP="00D80DA6">
      <w:pPr>
        <w:pStyle w:val="Rubrik1"/>
        <w:numPr>
          <w:ilvl w:val="0"/>
          <w:numId w:val="4"/>
        </w:numPr>
        <w:rPr>
          <w:b w:val="0"/>
        </w:rPr>
      </w:pPr>
      <w:r w:rsidRPr="00C617D4">
        <w:rPr>
          <w:b w:val="0"/>
        </w:rPr>
        <w:t>För lätt förorenad mark, dvs. med halter lägre än Naturvårdsverkets generella riktvärden för mindre känslig markanvändning (nedan MKM), ska bolaget utföra och bekosta all utredning, miljökontroll, hantering av förorenade massor och övriga avhjälpandeåtgärder.</w:t>
      </w:r>
    </w:p>
    <w:p w14:paraId="0016A81B" w14:textId="77777777" w:rsidR="00D80DA6" w:rsidRDefault="00D80DA6" w:rsidP="00D80DA6">
      <w:pPr>
        <w:pStyle w:val="Rubrik1"/>
        <w:numPr>
          <w:ilvl w:val="0"/>
          <w:numId w:val="4"/>
        </w:numPr>
        <w:ind w:left="1418" w:hanging="425"/>
        <w:rPr>
          <w:b w:val="0"/>
        </w:rPr>
      </w:pPr>
      <w:r w:rsidRPr="00C617D4">
        <w:rPr>
          <w:b w:val="0"/>
        </w:rPr>
        <w:t>För förorenad mark med halter högre än MKM ska bolaget utföra och bekosta all utredning, miljökontroll, hantering av förorenade massor, inklusive transport till av kommunen upphandlad mottagningsanläggning, och övriga avhjälpandeåtgärder.</w:t>
      </w:r>
    </w:p>
    <w:p w14:paraId="0AB03B9A" w14:textId="5523515A" w:rsidR="00E91E53" w:rsidRDefault="00D80DA6" w:rsidP="00D80DA6">
      <w:pPr>
        <w:pStyle w:val="Rubrik1"/>
        <w:numPr>
          <w:ilvl w:val="0"/>
          <w:numId w:val="0"/>
        </w:numPr>
        <w:ind w:left="720"/>
        <w:rPr>
          <w:b w:val="0"/>
        </w:rPr>
      </w:pPr>
      <w:r w:rsidRPr="00C617D4">
        <w:rPr>
          <w:b w:val="0"/>
        </w:rPr>
        <w:t>Kommunen betalar mottagningsavgiften för dessa massor. Bolaget ska dock stå för den del av mottagningsavgiften som motsvarar avgiften för massor med halter lägre än MKM.</w:t>
      </w:r>
    </w:p>
    <w:p w14:paraId="1BF33916" w14:textId="1FB746C9" w:rsidR="009218E8" w:rsidRDefault="009218E8" w:rsidP="009218E8">
      <w:pPr>
        <w:pStyle w:val="Brdtext1"/>
        <w:spacing w:before="240" w:after="240"/>
        <w:ind w:left="720"/>
      </w:pPr>
      <w:r>
        <w:t>Kommunens åtagande förutsätter att bolaget informerar kommunen omgående efter det att massor med halter högre än MKM påträffats och redovisar hur masshantering ska ske. Bolaget ska därvid kunna redovisa för kommunen att utredning och beskrivning av projektets schaktmassor utförts innan markarbetena påbörjats. Vidare utredning, kontroll och hantering av massor ska efter informationen ske i samråd med kommunen. Generellt gäller att masshanteringen ska undvika sammanblandning av massor med olika föroreningshalt, så att mottagningsavgiften kan minimeras.</w:t>
      </w:r>
    </w:p>
    <w:p w14:paraId="68DECF4C" w14:textId="32A7C67F" w:rsidR="0099402E" w:rsidRPr="006A3874" w:rsidRDefault="009218E8" w:rsidP="009218E8">
      <w:pPr>
        <w:pStyle w:val="Brdtext1"/>
        <w:ind w:left="720"/>
        <w:rPr>
          <w:color w:val="00B050"/>
        </w:rPr>
      </w:pPr>
      <w:r>
        <w:t>En utförlig och projektspecifik reglering av förutsättningarna för kommunens kostnadsansvar kommer att ske i det genomförandeavtal som ska tecknas enligt punkt 6.</w:t>
      </w:r>
      <w:r w:rsidR="00FF070C">
        <w:t>6</w:t>
      </w:r>
      <w:r>
        <w:t>.</w:t>
      </w:r>
      <w:r w:rsidR="0099402E" w:rsidRPr="006A3874">
        <w:rPr>
          <w:color w:val="00B050"/>
        </w:rPr>
        <w:br/>
      </w:r>
    </w:p>
    <w:p w14:paraId="25EB4782" w14:textId="77777777" w:rsidR="00E91E53" w:rsidRDefault="00E91E53" w:rsidP="00E91E53">
      <w:pPr>
        <w:pStyle w:val="Rubrik2"/>
      </w:pPr>
      <w:r>
        <w:t>Bygg- och anläggningskostnader</w:t>
      </w:r>
    </w:p>
    <w:p w14:paraId="4E23016B" w14:textId="77777777" w:rsidR="00E91E53" w:rsidRPr="00280F8A" w:rsidRDefault="00E91E53" w:rsidP="00E91E53">
      <w:pPr>
        <w:pStyle w:val="Rubrik3"/>
      </w:pPr>
      <w:r w:rsidRPr="00C617D4">
        <w:t>Kvartersmark</w:t>
      </w:r>
    </w:p>
    <w:p w14:paraId="2FFA52BE" w14:textId="77777777" w:rsidR="00E91E53" w:rsidRPr="000A2F4C" w:rsidRDefault="00E91E53" w:rsidP="00E91E53">
      <w:pPr>
        <w:pStyle w:val="Brdtext1"/>
      </w:pPr>
      <w:r w:rsidRPr="000A2F4C">
        <w:rPr>
          <w:color w:val="FF0000"/>
        </w:rPr>
        <w:lastRenderedPageBreak/>
        <w:t>Kommunen/Bolaget</w:t>
      </w:r>
      <w:r w:rsidRPr="000A2F4C">
        <w:t xml:space="preserve"> ska svara för erforderliga evakueringar och rivningar inom den blivande kvartersmarken.</w:t>
      </w:r>
      <w:r>
        <w:t xml:space="preserve"> </w:t>
      </w:r>
      <w:r w:rsidRPr="000A2F4C">
        <w:t xml:space="preserve">Bolaget ska </w:t>
      </w:r>
      <w:r w:rsidRPr="00311A6C">
        <w:rPr>
          <w:color w:val="FF0000"/>
        </w:rPr>
        <w:t>därefter/även</w:t>
      </w:r>
      <w:r w:rsidRPr="000A2F4C">
        <w:t xml:space="preserve"> ansvara för och bekosta</w:t>
      </w:r>
      <w:r>
        <w:t xml:space="preserve"> samtliga bygg- och anläggnings</w:t>
      </w:r>
      <w:r w:rsidRPr="000A2F4C">
        <w:t>åtgärder inom den blivande kvartersmarken.</w:t>
      </w:r>
    </w:p>
    <w:p w14:paraId="314519F1" w14:textId="77777777" w:rsidR="00E91E53" w:rsidRPr="00280F8A" w:rsidRDefault="00E91E53" w:rsidP="00E91E53">
      <w:pPr>
        <w:pStyle w:val="Rubrik3"/>
      </w:pPr>
      <w:r w:rsidRPr="00C617D4">
        <w:t>Allmän platsmark</w:t>
      </w:r>
    </w:p>
    <w:p w14:paraId="43010100" w14:textId="29F9DCC8" w:rsidR="00E91E53" w:rsidRPr="00280F8A" w:rsidRDefault="00E91E53" w:rsidP="00E91E53">
      <w:pPr>
        <w:pStyle w:val="Brdtext1"/>
      </w:pPr>
      <w:r w:rsidRPr="00C617D4">
        <w:t xml:space="preserve">Kommunen ska svara för och bekosta projektering samt byggande av allmänna gator och parker. </w:t>
      </w:r>
    </w:p>
    <w:p w14:paraId="18903DA9" w14:textId="77777777" w:rsidR="00E91E53" w:rsidRPr="00280F8A" w:rsidRDefault="00E91E53" w:rsidP="00E91E53">
      <w:pPr>
        <w:pStyle w:val="Brdtext1"/>
      </w:pPr>
      <w:r w:rsidRPr="00C617D4">
        <w:t xml:space="preserve">Bolaget ska dock svara för och bekosta projektering samt genomförande av de återställande- och </w:t>
      </w:r>
      <w:proofErr w:type="spellStart"/>
      <w:r w:rsidRPr="00C617D4">
        <w:t>anslutningsarbeten</w:t>
      </w:r>
      <w:proofErr w:type="spellEnd"/>
      <w:r w:rsidRPr="00C617D4">
        <w:t>, som måste göras i allmän platsmark invid den blivande kvartersmarken, till följd av bolagets bygg- och anläggnings-arbeten på den blivande kvartersmarken.</w:t>
      </w:r>
    </w:p>
    <w:p w14:paraId="709A3C02" w14:textId="77777777" w:rsidR="00E91E53" w:rsidRPr="00280F8A" w:rsidRDefault="00E91E53" w:rsidP="00E91E53">
      <w:pPr>
        <w:pStyle w:val="Rubrik3"/>
      </w:pPr>
      <w:r w:rsidRPr="00C617D4">
        <w:t>Allmänna va-anläggningar</w:t>
      </w:r>
    </w:p>
    <w:p w14:paraId="0B36D065" w14:textId="746B9BCA" w:rsidR="00E639BA" w:rsidRDefault="00E91E53" w:rsidP="00E91E53">
      <w:pPr>
        <w:pStyle w:val="Brdtext1"/>
      </w:pPr>
      <w:r w:rsidRPr="00C617D4">
        <w:t xml:space="preserve">Kommunen ska svara för projektering </w:t>
      </w:r>
      <w:r>
        <w:t xml:space="preserve">och </w:t>
      </w:r>
      <w:r w:rsidRPr="00C617D4">
        <w:t xml:space="preserve">byggande av allmänna va-anläggningar. </w:t>
      </w:r>
      <w:r w:rsidR="00564FC9">
        <w:t>Bolaget</w:t>
      </w:r>
      <w:r w:rsidR="00564FC9" w:rsidRPr="00564FC9">
        <w:t xml:space="preserve"> ska betala anläggningsavgift för VA till kommunen då anslutningspunkt är upprättad och meddelad. Betalning sker enligt den VA-taxa som gäller vid detta tillfälle.</w:t>
      </w:r>
    </w:p>
    <w:p w14:paraId="3906D085" w14:textId="7D4D97F0" w:rsidR="00E639BA" w:rsidRDefault="00E639BA" w:rsidP="00EE1FF5">
      <w:pPr>
        <w:pStyle w:val="Brdtext1"/>
        <w:rPr>
          <w:i/>
        </w:rPr>
      </w:pPr>
      <w:r>
        <w:t xml:space="preserve">Bolaget ska innan fastighetsnämnden beställer projektering och utbyggnad av allmän platsmark redovisa önskade förbindelsepunkter för anslutning till det allmänna </w:t>
      </w:r>
      <w:proofErr w:type="spellStart"/>
      <w:r>
        <w:t>VA-nätet</w:t>
      </w:r>
      <w:proofErr w:type="spellEnd"/>
      <w:r>
        <w:t>.</w:t>
      </w:r>
    </w:p>
    <w:p w14:paraId="0E53A99D" w14:textId="77777777" w:rsidR="0038219C" w:rsidRPr="00280F8A" w:rsidRDefault="0038219C" w:rsidP="00E91E53">
      <w:pPr>
        <w:pStyle w:val="Brdtext1"/>
      </w:pPr>
    </w:p>
    <w:p w14:paraId="6F2BC840" w14:textId="77777777" w:rsidR="00E91E53" w:rsidRDefault="00E91E53" w:rsidP="005D5B73">
      <w:pPr>
        <w:pStyle w:val="Rubrik2"/>
      </w:pPr>
      <w:bookmarkStart w:id="8" w:name="_Hlk1981051"/>
      <w:r>
        <w:t>Överlåtelse/Upplåtelse av mark</w:t>
      </w:r>
    </w:p>
    <w:p w14:paraId="7DAE23CD" w14:textId="77777777" w:rsidR="00E91E53" w:rsidRPr="00280F8A" w:rsidRDefault="00E91E53" w:rsidP="005D5B73">
      <w:pPr>
        <w:pStyle w:val="Brdtext1"/>
      </w:pPr>
      <w:r w:rsidRPr="00C617D4">
        <w:t xml:space="preserve">Kommunen ska till bolaget </w:t>
      </w:r>
      <w:r>
        <w:rPr>
          <w:color w:val="FF0000"/>
        </w:rPr>
        <w:t>[</w:t>
      </w:r>
      <w:r>
        <w:rPr>
          <w:color w:val="FF0000"/>
          <w:u w:val="single"/>
        </w:rPr>
        <w:t>ange ak</w:t>
      </w:r>
      <w:r w:rsidRPr="00C617D4">
        <w:rPr>
          <w:color w:val="FF0000"/>
          <w:u w:val="single"/>
        </w:rPr>
        <w:t>tuellt alternativ</w:t>
      </w:r>
      <w:r>
        <w:rPr>
          <w:color w:val="FF0000"/>
        </w:rPr>
        <w:t xml:space="preserve">: </w:t>
      </w:r>
      <w:r w:rsidRPr="00C617D4">
        <w:rPr>
          <w:color w:val="FF0000"/>
        </w:rPr>
        <w:t>med äganderätt överlåta</w:t>
      </w:r>
      <w:r>
        <w:rPr>
          <w:color w:val="FF0000"/>
        </w:rPr>
        <w:t>/</w:t>
      </w:r>
      <w:r w:rsidRPr="00C617D4">
        <w:rPr>
          <w:color w:val="FF0000"/>
        </w:rPr>
        <w:t>med tomträtt upplåta]</w:t>
      </w:r>
      <w:r w:rsidRPr="00C617D4">
        <w:t xml:space="preserve"> den blivande kvartersmarken för bostäder. Parterna ska teckna ett genomförandeavtal inklusive </w:t>
      </w:r>
      <w:r>
        <w:t xml:space="preserve">avtal om </w:t>
      </w:r>
      <w:r w:rsidRPr="00C617D4">
        <w:rPr>
          <w:color w:val="FF0000"/>
        </w:rPr>
        <w:t>[</w:t>
      </w:r>
      <w:r w:rsidRPr="00C617D4">
        <w:rPr>
          <w:color w:val="FF0000"/>
          <w:u w:val="single"/>
        </w:rPr>
        <w:t>ange aktuellt alternativ</w:t>
      </w:r>
      <w:r w:rsidRPr="00C617D4">
        <w:rPr>
          <w:color w:val="FF0000"/>
        </w:rPr>
        <w:t>: marköverlåtel</w:t>
      </w:r>
      <w:r>
        <w:rPr>
          <w:color w:val="FF0000"/>
        </w:rPr>
        <w:softHyphen/>
      </w:r>
      <w:r w:rsidRPr="00C617D4">
        <w:rPr>
          <w:color w:val="FF0000"/>
        </w:rPr>
        <w:t>se/tomt</w:t>
      </w:r>
      <w:r>
        <w:rPr>
          <w:color w:val="FF0000"/>
        </w:rPr>
        <w:softHyphen/>
      </w:r>
      <w:r>
        <w:rPr>
          <w:color w:val="FF0000"/>
        </w:rPr>
        <w:softHyphen/>
      </w:r>
      <w:r w:rsidRPr="00C617D4">
        <w:rPr>
          <w:color w:val="FF0000"/>
        </w:rPr>
        <w:t>rätts</w:t>
      </w:r>
      <w:r>
        <w:rPr>
          <w:color w:val="FF0000"/>
        </w:rPr>
        <w:softHyphen/>
      </w:r>
      <w:r w:rsidRPr="00C617D4">
        <w:rPr>
          <w:color w:val="FF0000"/>
        </w:rPr>
        <w:t>upplåtelse]</w:t>
      </w:r>
      <w:r w:rsidRPr="00C617D4">
        <w:t xml:space="preserve"> när detaljplanearbetet hunnit så långt att parterna tillsammans anser att ett sådant kan tecknas. </w:t>
      </w:r>
    </w:p>
    <w:p w14:paraId="1CA066B0" w14:textId="77777777" w:rsidR="00E91E53" w:rsidRPr="00280F8A" w:rsidRDefault="00E91E53" w:rsidP="00E91E53">
      <w:pPr>
        <w:pStyle w:val="Brdtext1"/>
      </w:pPr>
      <w:r w:rsidRPr="00C617D4">
        <w:t xml:space="preserve">Om bolaget och kommunen inte kommer överens om formerna och villkoren för </w:t>
      </w:r>
      <w:r w:rsidRPr="00C617D4">
        <w:rPr>
          <w:color w:val="FF0000"/>
        </w:rPr>
        <w:t>[</w:t>
      </w:r>
      <w:r w:rsidRPr="00C617D4">
        <w:rPr>
          <w:color w:val="FF0000"/>
          <w:u w:val="single"/>
        </w:rPr>
        <w:t>ange aktuellt alternativ</w:t>
      </w:r>
      <w:r w:rsidRPr="00C617D4">
        <w:rPr>
          <w:color w:val="FF0000"/>
        </w:rPr>
        <w:t>: överlåtelsen/tomträttsupplåtelsen]</w:t>
      </w:r>
      <w:r w:rsidRPr="00C617D4">
        <w:t xml:space="preserve"> av marken äger kommunen rätt att återta markanvisningen utan någon rätt till ersättning för bolaget. Detsamma gäller om bolaget väljer att avstå från att utnyttja markanvisni</w:t>
      </w:r>
      <w:r>
        <w:t xml:space="preserve">ngen eller uppenbart inte avser eller </w:t>
      </w:r>
      <w:r w:rsidRPr="00C617D4">
        <w:t>förmår att genomföra projektet i den takt eller på det sätt som avses.</w:t>
      </w:r>
    </w:p>
    <w:p w14:paraId="5090211D" w14:textId="77777777" w:rsidR="00E91E53" w:rsidRPr="00280F8A" w:rsidRDefault="00E91E53" w:rsidP="00E91E53">
      <w:pPr>
        <w:pStyle w:val="Frklaring"/>
        <w:rPr>
          <w:sz w:val="24"/>
          <w:szCs w:val="24"/>
        </w:rPr>
      </w:pPr>
      <w:r w:rsidRPr="00C617D4">
        <w:rPr>
          <w:sz w:val="24"/>
          <w:szCs w:val="24"/>
        </w:rPr>
        <w:t>[Om överlåtelse alt. upplåtelse fortfarande är en öppen fråga ska följande läggas till i texten ovan]</w:t>
      </w:r>
    </w:p>
    <w:p w14:paraId="46A6638A" w14:textId="17F715A3" w:rsidR="00E91E53" w:rsidRDefault="00E91E53" w:rsidP="001D4F46">
      <w:pPr>
        <w:pStyle w:val="Brdtext1"/>
      </w:pPr>
      <w:r w:rsidRPr="00EB08A0">
        <w:t>Kommunen har rätt att avgöra om marken ska överlåtas eller upplåtas med tomträtt.</w:t>
      </w:r>
    </w:p>
    <w:p w14:paraId="784571DB" w14:textId="77777777" w:rsidR="00E91E53" w:rsidRPr="00F94268" w:rsidRDefault="00E91E53" w:rsidP="00E91E53">
      <w:pPr>
        <w:pStyle w:val="Frklaring"/>
        <w:rPr>
          <w:sz w:val="24"/>
          <w:szCs w:val="24"/>
        </w:rPr>
      </w:pPr>
      <w:bookmarkStart w:id="9" w:name="_Hlk118112461"/>
      <w:bookmarkStart w:id="10" w:name="_Hlk498616317"/>
      <w:r w:rsidRPr="00F94268">
        <w:rPr>
          <w:sz w:val="24"/>
          <w:szCs w:val="24"/>
        </w:rPr>
        <w:t xml:space="preserve">[Om prismodellen </w:t>
      </w:r>
      <w:r w:rsidRPr="008E6B47">
        <w:rPr>
          <w:b/>
          <w:bCs w:val="0"/>
          <w:sz w:val="24"/>
          <w:szCs w:val="24"/>
        </w:rPr>
        <w:t>inte</w:t>
      </w:r>
      <w:r w:rsidRPr="00F94268">
        <w:rPr>
          <w:sz w:val="24"/>
          <w:szCs w:val="24"/>
        </w:rPr>
        <w:t xml:space="preserve"> tillämpas ska följande läggas till i texten ovan]</w:t>
      </w:r>
    </w:p>
    <w:p w14:paraId="44291C78" w14:textId="23B89784" w:rsidR="006E5CDF" w:rsidRPr="0039142A" w:rsidRDefault="00E91E53" w:rsidP="005D5B73">
      <w:pPr>
        <w:pStyle w:val="Brdtext1"/>
        <w:rPr>
          <w:sz w:val="22"/>
          <w:szCs w:val="22"/>
        </w:rPr>
      </w:pPr>
      <w:bookmarkStart w:id="11" w:name="_Hlk19857361"/>
      <w:bookmarkEnd w:id="9"/>
      <w:r w:rsidRPr="0038219C">
        <w:t xml:space="preserve">Köpeskillingen för marken ska baseras på en marknadsmässig prissättning </w:t>
      </w:r>
      <w:bookmarkStart w:id="12" w:name="_Hlk120698215"/>
      <w:r w:rsidRPr="0038219C">
        <w:t xml:space="preserve">samt i enlighet med </w:t>
      </w:r>
      <w:r w:rsidRPr="0038219C">
        <w:rPr>
          <w:i/>
          <w:iCs/>
        </w:rPr>
        <w:t>Principer vid försäljning av kommunal mark med byggrätt</w:t>
      </w:r>
      <w:r w:rsidRPr="0038219C">
        <w:t>, se bilaga X</w:t>
      </w:r>
      <w:bookmarkEnd w:id="12"/>
      <w:r w:rsidRPr="0038219C">
        <w:t>.</w:t>
      </w:r>
      <w:r w:rsidR="0099402E" w:rsidRPr="0038219C">
        <w:t xml:space="preserve"> </w:t>
      </w:r>
    </w:p>
    <w:bookmarkEnd w:id="8"/>
    <w:bookmarkEnd w:id="11"/>
    <w:p w14:paraId="49C7B096" w14:textId="77777777" w:rsidR="00E91E53" w:rsidRPr="00F94268" w:rsidRDefault="00E91E53" w:rsidP="00E91E53">
      <w:pPr>
        <w:pStyle w:val="Brdtext1"/>
      </w:pPr>
    </w:p>
    <w:p w14:paraId="0CCE4ADA" w14:textId="19625ED7" w:rsidR="00E91E53" w:rsidRPr="00CE3B2E" w:rsidRDefault="00E91E53" w:rsidP="005D5B73">
      <w:pPr>
        <w:pStyle w:val="Rubrik2"/>
        <w:rPr>
          <w:highlight w:val="yellow"/>
        </w:rPr>
      </w:pPr>
      <w:bookmarkStart w:id="13" w:name="_Hlk118112381"/>
      <w:r w:rsidRPr="00CE3B2E">
        <w:rPr>
          <w:highlight w:val="yellow"/>
        </w:rPr>
        <w:t xml:space="preserve">Pris </w:t>
      </w:r>
      <w:r w:rsidRPr="00CE3B2E">
        <w:rPr>
          <w:rStyle w:val="FrklaringChar"/>
          <w:highlight w:val="yellow"/>
          <w:u w:val="none"/>
        </w:rPr>
        <w:t>[Används om prismodellen tillämpas</w:t>
      </w:r>
      <w:r w:rsidR="001E1EA0">
        <w:rPr>
          <w:rStyle w:val="FrklaringChar"/>
          <w:highlight w:val="yellow"/>
          <w:u w:val="none"/>
        </w:rPr>
        <w:t xml:space="preserve">. Ange endast uppgift </w:t>
      </w:r>
      <w:r w:rsidR="009527C9">
        <w:rPr>
          <w:rStyle w:val="FrklaringChar"/>
          <w:highlight w:val="yellow"/>
          <w:u w:val="none"/>
        </w:rPr>
        <w:t>för</w:t>
      </w:r>
      <w:r w:rsidR="001E1EA0">
        <w:rPr>
          <w:rStyle w:val="FrklaringChar"/>
          <w:highlight w:val="yellow"/>
          <w:u w:val="none"/>
        </w:rPr>
        <w:t xml:space="preserve"> de upplåtelseformer och ändamål som är aktuella</w:t>
      </w:r>
      <w:r w:rsidR="00977572">
        <w:rPr>
          <w:rStyle w:val="FrklaringChar"/>
          <w:highlight w:val="yellow"/>
          <w:u w:val="none"/>
        </w:rPr>
        <w:t xml:space="preserve">. För samhällsfastigheter anges aktuell användning, ex vis </w:t>
      </w:r>
      <w:r w:rsidR="00CB13BF">
        <w:rPr>
          <w:rStyle w:val="FrklaringChar"/>
          <w:highlight w:val="yellow"/>
          <w:u w:val="none"/>
        </w:rPr>
        <w:t>för</w:t>
      </w:r>
      <w:r w:rsidR="00977572">
        <w:rPr>
          <w:rStyle w:val="FrklaringChar"/>
          <w:highlight w:val="yellow"/>
          <w:u w:val="none"/>
        </w:rPr>
        <w:t>skola</w:t>
      </w:r>
      <w:r w:rsidRPr="00CE3B2E">
        <w:rPr>
          <w:rStyle w:val="FrklaringChar"/>
          <w:highlight w:val="yellow"/>
          <w:u w:val="none"/>
        </w:rPr>
        <w:t>]</w:t>
      </w:r>
    </w:p>
    <w:p w14:paraId="4C4BC464" w14:textId="77777777" w:rsidR="005D5B73" w:rsidRPr="005D5B73" w:rsidRDefault="005D5B73" w:rsidP="005D5B73">
      <w:pPr>
        <w:pStyle w:val="Rubrik2"/>
        <w:numPr>
          <w:ilvl w:val="0"/>
          <w:numId w:val="0"/>
        </w:numPr>
        <w:spacing w:before="0"/>
        <w:ind w:left="709"/>
        <w:rPr>
          <w:i/>
          <w:iCs/>
          <w:u w:val="none"/>
        </w:rPr>
      </w:pPr>
      <w:r w:rsidRPr="005D5B73">
        <w:rPr>
          <w:i/>
          <w:iCs/>
          <w:u w:val="none"/>
        </w:rPr>
        <w:t>Byggrätter för bostäder</w:t>
      </w:r>
    </w:p>
    <w:p w14:paraId="42A47F45" w14:textId="02103E8C" w:rsidR="005D5B73" w:rsidRDefault="005D5B73" w:rsidP="005D5B73">
      <w:pPr>
        <w:pStyle w:val="Rubrik2"/>
        <w:numPr>
          <w:ilvl w:val="0"/>
          <w:numId w:val="0"/>
        </w:numPr>
        <w:ind w:left="720"/>
        <w:rPr>
          <w:u w:val="none"/>
        </w:rPr>
      </w:pPr>
      <w:r w:rsidRPr="005D5B73">
        <w:rPr>
          <w:u w:val="none"/>
        </w:rPr>
        <w:lastRenderedPageBreak/>
        <w:t xml:space="preserve">För bostadsrätt och småhus kommer marken att säljas och för hyresrätt kommer marken antingen att </w:t>
      </w:r>
      <w:r w:rsidRPr="002158E7">
        <w:rPr>
          <w:i/>
          <w:iCs/>
          <w:color w:val="FF0000"/>
          <w:u w:val="none"/>
        </w:rPr>
        <w:t>[ange aktuellt alternativ: upplåtas med tomträtt eller säljas med förfogandeförbud]</w:t>
      </w:r>
      <w:r w:rsidRPr="005D5B73">
        <w:rPr>
          <w:color w:val="FF0000"/>
          <w:u w:val="none"/>
        </w:rPr>
        <w:t>.</w:t>
      </w:r>
    </w:p>
    <w:p w14:paraId="69C93B66" w14:textId="77777777" w:rsidR="005D5B73" w:rsidRDefault="005D5B73" w:rsidP="005D5B73">
      <w:pPr>
        <w:pStyle w:val="Rubrik2"/>
        <w:numPr>
          <w:ilvl w:val="0"/>
          <w:numId w:val="0"/>
        </w:numPr>
        <w:ind w:left="720"/>
        <w:rPr>
          <w:u w:val="none"/>
        </w:rPr>
      </w:pPr>
    </w:p>
    <w:p w14:paraId="611A574C" w14:textId="71390491" w:rsidR="00E91E53" w:rsidRDefault="005D5B73" w:rsidP="005D5B73">
      <w:pPr>
        <w:pStyle w:val="Rubrik2"/>
        <w:numPr>
          <w:ilvl w:val="0"/>
          <w:numId w:val="0"/>
        </w:numPr>
        <w:ind w:left="720"/>
        <w:rPr>
          <w:u w:val="none"/>
        </w:rPr>
      </w:pPr>
      <w:r w:rsidRPr="005D5B73">
        <w:rPr>
          <w:u w:val="none"/>
        </w:rPr>
        <w:t>Prissättning sker enligt stadens prisjusteringsmodell som beslutades av fastighetsnämnden 2022-08-29</w:t>
      </w:r>
      <w:r w:rsidR="009D5F79">
        <w:rPr>
          <w:u w:val="none"/>
        </w:rPr>
        <w:t xml:space="preserve"> </w:t>
      </w:r>
      <w:r w:rsidR="00125CBF" w:rsidRPr="00125CBF">
        <w:rPr>
          <w:u w:val="none"/>
        </w:rPr>
        <w:t>samt i enlighet med Principer vid försäljning av kommunal mark med byggrätt, se bilaga X</w:t>
      </w:r>
      <w:r w:rsidR="00125CBF">
        <w:rPr>
          <w:u w:val="none"/>
        </w:rPr>
        <w:t>.</w:t>
      </w:r>
    </w:p>
    <w:p w14:paraId="05083F89" w14:textId="30A10EE8" w:rsidR="005D5B73" w:rsidRDefault="005D5B73" w:rsidP="005D5B73">
      <w:pPr>
        <w:pStyle w:val="Rubrik2"/>
        <w:numPr>
          <w:ilvl w:val="0"/>
          <w:numId w:val="0"/>
        </w:numPr>
        <w:ind w:left="720"/>
        <w:rPr>
          <w:u w:val="none"/>
        </w:rPr>
      </w:pPr>
    </w:p>
    <w:p w14:paraId="2DC5A2AA" w14:textId="58B54460" w:rsidR="005D5B73" w:rsidRDefault="005D5B73" w:rsidP="005D5B73">
      <w:pPr>
        <w:pStyle w:val="Rubrik2"/>
        <w:numPr>
          <w:ilvl w:val="0"/>
          <w:numId w:val="0"/>
        </w:numPr>
        <w:ind w:left="720"/>
        <w:rPr>
          <w:u w:val="none"/>
        </w:rPr>
      </w:pPr>
      <w:bookmarkStart w:id="14" w:name="_Hlk120698338"/>
      <w:r>
        <w:rPr>
          <w:u w:val="none"/>
        </w:rPr>
        <w:t>Prismodellen innebär en beräkning av det markpris om bolaget ska betala på tillträdesdagen enligt nedanstående modell:</w:t>
      </w:r>
      <w:bookmarkEnd w:id="14"/>
    </w:p>
    <w:p w14:paraId="3D0CF031" w14:textId="18B89198" w:rsidR="005D5B73" w:rsidRDefault="005D5B73" w:rsidP="005D5B73">
      <w:pPr>
        <w:pStyle w:val="Rubrik2"/>
        <w:numPr>
          <w:ilvl w:val="0"/>
          <w:numId w:val="0"/>
        </w:numPr>
        <w:ind w:left="720"/>
        <w:rPr>
          <w:u w:val="none"/>
        </w:rPr>
      </w:pPr>
    </w:p>
    <w:p w14:paraId="7B3E5157"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lang w:val="en-US"/>
        </w:rPr>
      </w:pPr>
      <w:r w:rsidRPr="003D0A59">
        <w:rPr>
          <w:rFonts w:ascii="Times New Roman" w:hAnsi="Times New Roman" w:cs="Times New Roman"/>
          <w:sz w:val="24"/>
          <w:szCs w:val="24"/>
          <w:lang w:val="en-US"/>
        </w:rPr>
        <w:t xml:space="preserve">MPT </w:t>
      </w:r>
      <w:r w:rsidRPr="003D0A59">
        <w:rPr>
          <w:rFonts w:ascii="Times New Roman" w:hAnsi="Times New Roman" w:cs="Times New Roman"/>
          <w:sz w:val="24"/>
          <w:szCs w:val="24"/>
          <w:lang w:val="en-US"/>
        </w:rPr>
        <w:tab/>
        <w:t xml:space="preserve">= </w:t>
      </w:r>
      <w:r w:rsidRPr="003D0A59">
        <w:rPr>
          <w:rFonts w:ascii="Times New Roman" w:hAnsi="Times New Roman" w:cs="Times New Roman"/>
          <w:sz w:val="24"/>
          <w:szCs w:val="24"/>
          <w:lang w:val="en-US"/>
        </w:rPr>
        <w:tab/>
        <w:t>MPA + AM * MV * (IT/IA – 1)</w:t>
      </w:r>
    </w:p>
    <w:p w14:paraId="20C36607" w14:textId="77777777" w:rsidR="005D5B73" w:rsidRPr="003D0A59" w:rsidRDefault="005D5B73" w:rsidP="005D5B73">
      <w:pPr>
        <w:tabs>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lang w:val="en-US"/>
        </w:rPr>
      </w:pPr>
    </w:p>
    <w:p w14:paraId="032DD1EB"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MPT</w:t>
      </w:r>
      <w:r w:rsidRPr="003D0A59">
        <w:rPr>
          <w:rFonts w:ascii="Times New Roman" w:hAnsi="Times New Roman" w:cs="Times New Roman"/>
          <w:sz w:val="24"/>
          <w:szCs w:val="24"/>
        </w:rPr>
        <w:tab/>
        <w:t xml:space="preserve">= </w:t>
      </w:r>
      <w:r w:rsidRPr="003D0A59">
        <w:rPr>
          <w:rFonts w:ascii="Times New Roman" w:hAnsi="Times New Roman" w:cs="Times New Roman"/>
          <w:sz w:val="24"/>
          <w:szCs w:val="24"/>
        </w:rPr>
        <w:tab/>
        <w:t xml:space="preserve">Markpris som exploatör erlägger på tillträdesdagen (kr/kvm ljus BTA). </w:t>
      </w:r>
    </w:p>
    <w:p w14:paraId="0FDAE0C4"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MPA</w:t>
      </w:r>
      <w:r w:rsidRPr="003D0A59">
        <w:rPr>
          <w:rFonts w:ascii="Times New Roman" w:hAnsi="Times New Roman" w:cs="Times New Roman"/>
          <w:sz w:val="24"/>
          <w:szCs w:val="24"/>
        </w:rPr>
        <w:tab/>
        <w:t>=</w:t>
      </w:r>
      <w:r w:rsidRPr="003D0A59">
        <w:rPr>
          <w:rFonts w:ascii="Times New Roman" w:hAnsi="Times New Roman" w:cs="Times New Roman"/>
          <w:sz w:val="24"/>
          <w:szCs w:val="24"/>
        </w:rPr>
        <w:tab/>
        <w:t>Markpris som fastställs i markanvisningsavtal (kr/kvm ljus BTA).</w:t>
      </w:r>
    </w:p>
    <w:p w14:paraId="5AED821D"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AM</w:t>
      </w:r>
      <w:r w:rsidRPr="003D0A59">
        <w:rPr>
          <w:rFonts w:ascii="Times New Roman" w:hAnsi="Times New Roman" w:cs="Times New Roman"/>
          <w:sz w:val="24"/>
          <w:szCs w:val="24"/>
        </w:rPr>
        <w:tab/>
        <w:t>=</w:t>
      </w:r>
      <w:r w:rsidRPr="003D0A59">
        <w:rPr>
          <w:rFonts w:ascii="Times New Roman" w:hAnsi="Times New Roman" w:cs="Times New Roman"/>
          <w:sz w:val="24"/>
          <w:szCs w:val="24"/>
        </w:rPr>
        <w:tab/>
        <w:t>Andel av pris-/värdejusteringen som tillfaller markpriset.</w:t>
      </w:r>
    </w:p>
    <w:p w14:paraId="64A58B3E" w14:textId="6E180F16"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MV</w:t>
      </w:r>
      <w:r w:rsidRPr="003D0A59">
        <w:rPr>
          <w:rFonts w:ascii="Times New Roman" w:hAnsi="Times New Roman" w:cs="Times New Roman"/>
          <w:sz w:val="24"/>
          <w:szCs w:val="24"/>
        </w:rPr>
        <w:tab/>
        <w:t>=</w:t>
      </w:r>
      <w:r w:rsidRPr="003D0A59">
        <w:rPr>
          <w:rFonts w:ascii="Times New Roman" w:hAnsi="Times New Roman" w:cs="Times New Roman"/>
          <w:sz w:val="24"/>
          <w:szCs w:val="24"/>
        </w:rPr>
        <w:tab/>
        <w:t xml:space="preserve">Bedömt marknadsvärde av uppfört/nyckelfärdigt projekt vid </w:t>
      </w:r>
      <w:r w:rsidRPr="003D0A59">
        <w:rPr>
          <w:rFonts w:ascii="Times New Roman" w:hAnsi="Times New Roman" w:cs="Times New Roman"/>
          <w:sz w:val="24"/>
          <w:szCs w:val="24"/>
        </w:rPr>
        <w:tab/>
      </w:r>
      <w:r w:rsidRPr="003D0A59">
        <w:rPr>
          <w:rFonts w:ascii="Times New Roman" w:hAnsi="Times New Roman" w:cs="Times New Roman"/>
          <w:sz w:val="24"/>
          <w:szCs w:val="24"/>
        </w:rPr>
        <w:tab/>
      </w:r>
      <w:r w:rsidRPr="003D0A59">
        <w:rPr>
          <w:rFonts w:ascii="Times New Roman" w:hAnsi="Times New Roman" w:cs="Times New Roman"/>
          <w:sz w:val="24"/>
          <w:szCs w:val="24"/>
        </w:rPr>
        <w:tab/>
        <w:t>värdetidpunkten (kr/kvm BOA).</w:t>
      </w:r>
    </w:p>
    <w:p w14:paraId="3DDBBB44"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IT</w:t>
      </w:r>
      <w:r w:rsidRPr="003D0A59">
        <w:rPr>
          <w:rFonts w:ascii="Times New Roman" w:hAnsi="Times New Roman" w:cs="Times New Roman"/>
          <w:sz w:val="24"/>
          <w:szCs w:val="24"/>
        </w:rPr>
        <w:tab/>
        <w:t>=</w:t>
      </w:r>
      <w:r w:rsidRPr="003D0A59">
        <w:rPr>
          <w:rFonts w:ascii="Times New Roman" w:hAnsi="Times New Roman" w:cs="Times New Roman"/>
          <w:sz w:val="24"/>
          <w:szCs w:val="24"/>
        </w:rPr>
        <w:tab/>
        <w:t>Index på tillträdesdagen.</w:t>
      </w:r>
    </w:p>
    <w:p w14:paraId="31ABEF34" w14:textId="1AA3CF5D"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IA</w:t>
      </w:r>
      <w:r w:rsidRPr="003D0A59">
        <w:rPr>
          <w:rFonts w:ascii="Times New Roman" w:hAnsi="Times New Roman" w:cs="Times New Roman"/>
          <w:sz w:val="24"/>
          <w:szCs w:val="24"/>
        </w:rPr>
        <w:tab/>
        <w:t>=</w:t>
      </w:r>
      <w:r w:rsidRPr="003D0A59">
        <w:rPr>
          <w:rFonts w:ascii="Times New Roman" w:hAnsi="Times New Roman" w:cs="Times New Roman"/>
          <w:sz w:val="24"/>
          <w:szCs w:val="24"/>
        </w:rPr>
        <w:tab/>
        <w:t>Index vid avtalstecknande.</w:t>
      </w:r>
    </w:p>
    <w:p w14:paraId="1956F13D" w14:textId="37716B75" w:rsidR="005D5B73"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w:hAnsi="Times" w:cstheme="minorHAnsi"/>
        </w:rPr>
      </w:pPr>
    </w:p>
    <w:p w14:paraId="7B5FA749" w14:textId="4098D6D0" w:rsidR="005D5B73" w:rsidRPr="003D0A59" w:rsidRDefault="005D5B73" w:rsidP="005D5B73">
      <w:pPr>
        <w:pStyle w:val="Rubrik2"/>
        <w:numPr>
          <w:ilvl w:val="0"/>
          <w:numId w:val="0"/>
        </w:numPr>
        <w:spacing w:before="0" w:after="0" w:line="276" w:lineRule="auto"/>
        <w:ind w:left="720"/>
        <w:rPr>
          <w:rFonts w:eastAsiaTheme="minorHAnsi"/>
          <w:u w:val="none"/>
          <w:lang w:eastAsia="en-US"/>
        </w:rPr>
      </w:pPr>
      <w:r w:rsidRPr="005D5B73">
        <w:rPr>
          <w:rFonts w:ascii="Times" w:eastAsiaTheme="minorHAnsi" w:hAnsi="Times" w:cstheme="minorHAnsi"/>
          <w:sz w:val="22"/>
          <w:szCs w:val="22"/>
          <w:u w:val="none"/>
          <w:lang w:eastAsia="en-US"/>
        </w:rPr>
        <w:t xml:space="preserve">Faktor AM i modellen varierar beroende på i vilket geografiskt läge (attraktivitetsläge) det aktuella projektet är beläget. För byggrätter i AA- och A-läge gäller 40 %, för B-läge gäller 30 </w:t>
      </w:r>
      <w:r w:rsidRPr="003D0A59">
        <w:rPr>
          <w:rFonts w:eastAsiaTheme="minorHAnsi"/>
          <w:u w:val="none"/>
          <w:lang w:eastAsia="en-US"/>
        </w:rPr>
        <w:t>% och för C- och D-läge gäller 20 %. Bedömningen gällande projektets attraktivitetsläge görs från fall till fall av intern eller extern värderare i samband med den värdering som görs inför markanvisningen.</w:t>
      </w:r>
    </w:p>
    <w:p w14:paraId="4275B790" w14:textId="390FEC86" w:rsidR="005D5B73" w:rsidRPr="003D0A59" w:rsidRDefault="005D5B73" w:rsidP="005D5B73">
      <w:pPr>
        <w:pStyle w:val="Rubrik2"/>
        <w:numPr>
          <w:ilvl w:val="0"/>
          <w:numId w:val="0"/>
        </w:numPr>
        <w:spacing w:before="0" w:after="0" w:line="276" w:lineRule="auto"/>
        <w:ind w:left="720"/>
        <w:rPr>
          <w:rFonts w:eastAsiaTheme="minorHAnsi"/>
          <w:u w:val="none"/>
          <w:lang w:eastAsia="en-US"/>
        </w:rPr>
      </w:pPr>
    </w:p>
    <w:p w14:paraId="32F1A905" w14:textId="2D7EC31A" w:rsidR="005D5B73" w:rsidRPr="003D0A59" w:rsidRDefault="005D5B73" w:rsidP="005D5B73">
      <w:pPr>
        <w:pStyle w:val="Rubrik2"/>
        <w:numPr>
          <w:ilvl w:val="0"/>
          <w:numId w:val="0"/>
        </w:numPr>
        <w:spacing w:before="0" w:after="0" w:line="276" w:lineRule="auto"/>
        <w:ind w:left="720"/>
        <w:rPr>
          <w:u w:val="none"/>
        </w:rPr>
      </w:pPr>
      <w:r w:rsidRPr="003D0A59">
        <w:rPr>
          <w:rFonts w:eastAsiaTheme="minorHAnsi"/>
          <w:u w:val="none"/>
          <w:lang w:eastAsia="en-US"/>
        </w:rPr>
        <w:t>För bostadsrätt bedöms MV utifrån</w:t>
      </w:r>
      <w:r w:rsidRPr="003D0A59">
        <w:rPr>
          <w:u w:val="none"/>
        </w:rPr>
        <w:t xml:space="preserve"> enbart insats, d.v.s. med bedömt </w:t>
      </w:r>
      <w:proofErr w:type="spellStart"/>
      <w:r w:rsidRPr="003D0A59">
        <w:rPr>
          <w:u w:val="none"/>
        </w:rPr>
        <w:t>föreningslån</w:t>
      </w:r>
      <w:proofErr w:type="spellEnd"/>
      <w:r w:rsidRPr="003D0A59">
        <w:rPr>
          <w:u w:val="none"/>
        </w:rPr>
        <w:t xml:space="preserve"> exkluderat.</w:t>
      </w:r>
    </w:p>
    <w:p w14:paraId="730F9AA1" w14:textId="77777777" w:rsidR="005D5B73" w:rsidRDefault="005D5B73" w:rsidP="005D5B73">
      <w:pPr>
        <w:pStyle w:val="Rubrik2"/>
        <w:numPr>
          <w:ilvl w:val="0"/>
          <w:numId w:val="0"/>
        </w:numPr>
        <w:spacing w:before="0" w:after="0" w:line="276" w:lineRule="auto"/>
        <w:ind w:left="720"/>
        <w:rPr>
          <w:rFonts w:ascii="Times" w:eastAsiaTheme="minorHAnsi" w:hAnsi="Times" w:cstheme="minorHAnsi"/>
          <w:sz w:val="22"/>
          <w:szCs w:val="22"/>
          <w:u w:val="none"/>
          <w:lang w:eastAsia="en-US"/>
        </w:rPr>
      </w:pPr>
    </w:p>
    <w:p w14:paraId="150B2387" w14:textId="70215BB7" w:rsidR="005D5B73" w:rsidRPr="003D0A59" w:rsidRDefault="005D5B73" w:rsidP="005D5B73">
      <w:pPr>
        <w:pStyle w:val="Rubrik2"/>
        <w:numPr>
          <w:ilvl w:val="0"/>
          <w:numId w:val="0"/>
        </w:numPr>
        <w:spacing w:before="0"/>
        <w:ind w:left="720"/>
        <w:contextualSpacing w:val="0"/>
        <w:rPr>
          <w:rFonts w:eastAsiaTheme="minorHAnsi"/>
          <w:i/>
          <w:iCs/>
          <w:u w:val="none"/>
          <w:lang w:eastAsia="en-US"/>
        </w:rPr>
      </w:pPr>
      <w:r w:rsidRPr="003D0A59">
        <w:rPr>
          <w:rFonts w:eastAsiaTheme="minorHAnsi"/>
          <w:i/>
          <w:iCs/>
          <w:u w:val="none"/>
          <w:lang w:eastAsia="en-US"/>
        </w:rPr>
        <w:t>Byggrätter för övriga ändamål</w:t>
      </w:r>
      <w:r w:rsidR="009527C9" w:rsidRPr="003D0A59">
        <w:rPr>
          <w:rFonts w:eastAsiaTheme="minorHAnsi"/>
          <w:i/>
          <w:iCs/>
          <w:u w:val="none"/>
          <w:lang w:eastAsia="en-US"/>
        </w:rPr>
        <w:t xml:space="preserve"> </w:t>
      </w:r>
      <w:r w:rsidR="00CB13BF" w:rsidRPr="003D0A59">
        <w:rPr>
          <w:rFonts w:eastAsiaTheme="minorHAnsi"/>
          <w:i/>
          <w:iCs/>
          <w:color w:val="FF0000"/>
          <w:u w:val="none"/>
          <w:lang w:eastAsia="en-US"/>
        </w:rPr>
        <w:t>[ange vilket/vilka övriga ändamål]</w:t>
      </w:r>
    </w:p>
    <w:p w14:paraId="50ADE8C7" w14:textId="611858DD" w:rsidR="005D5B73" w:rsidRDefault="005D5B73" w:rsidP="005D5B73">
      <w:pPr>
        <w:tabs>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Prissättning sker enligt stadens prisjusteringsmodell</w:t>
      </w:r>
      <w:r w:rsidR="009D5F79" w:rsidRPr="009D5F79">
        <w:t xml:space="preserve"> </w:t>
      </w:r>
      <w:r w:rsidR="009D5F79" w:rsidRPr="009D5F79">
        <w:rPr>
          <w:rFonts w:ascii="Times New Roman" w:hAnsi="Times New Roman" w:cs="Times New Roman"/>
          <w:sz w:val="24"/>
          <w:szCs w:val="24"/>
        </w:rPr>
        <w:t>samt i enlighet med Principer vid försäljning av kommunal mark med byggrätt, se bilaga X</w:t>
      </w:r>
      <w:r w:rsidR="009D5F79">
        <w:rPr>
          <w:rFonts w:ascii="Times New Roman" w:hAnsi="Times New Roman" w:cs="Times New Roman"/>
          <w:sz w:val="24"/>
          <w:szCs w:val="24"/>
        </w:rPr>
        <w:t>.</w:t>
      </w:r>
    </w:p>
    <w:p w14:paraId="7E15F1C5" w14:textId="2AE90A74" w:rsidR="00630BD6" w:rsidRDefault="00630BD6" w:rsidP="005D5B73">
      <w:pPr>
        <w:tabs>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p>
    <w:p w14:paraId="4942CF98" w14:textId="241143BD" w:rsidR="00630BD6" w:rsidRPr="003D0A59" w:rsidRDefault="00630BD6" w:rsidP="005D5B73">
      <w:pPr>
        <w:tabs>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630BD6">
        <w:rPr>
          <w:rFonts w:ascii="Times New Roman" w:hAnsi="Times New Roman" w:cs="Times New Roman"/>
          <w:sz w:val="24"/>
          <w:szCs w:val="24"/>
        </w:rPr>
        <w:t>Prismodellen innebär en beräkning av det markpris om bolaget ska betala på tillträdesdagen enligt nedanstående modell:</w:t>
      </w:r>
    </w:p>
    <w:p w14:paraId="3AC7F362" w14:textId="77777777" w:rsidR="005D5B73" w:rsidRPr="003D0A59" w:rsidRDefault="005D5B73" w:rsidP="005D5B73">
      <w:pPr>
        <w:tabs>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p>
    <w:p w14:paraId="23D0CF52"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 xml:space="preserve">MPT </w:t>
      </w:r>
      <w:r w:rsidRPr="003D0A59">
        <w:rPr>
          <w:rFonts w:ascii="Times New Roman" w:hAnsi="Times New Roman" w:cs="Times New Roman"/>
          <w:sz w:val="24"/>
          <w:szCs w:val="24"/>
        </w:rPr>
        <w:tab/>
        <w:t xml:space="preserve">= </w:t>
      </w:r>
      <w:r w:rsidRPr="003D0A59">
        <w:rPr>
          <w:rFonts w:ascii="Times New Roman" w:hAnsi="Times New Roman" w:cs="Times New Roman"/>
          <w:sz w:val="24"/>
          <w:szCs w:val="24"/>
        </w:rPr>
        <w:tab/>
        <w:t>MPA * (IT/IA)</w:t>
      </w:r>
    </w:p>
    <w:p w14:paraId="1CAE32AA"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p>
    <w:p w14:paraId="61DA6E3C"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MPT</w:t>
      </w:r>
      <w:r w:rsidRPr="003D0A59">
        <w:rPr>
          <w:rFonts w:ascii="Times New Roman" w:hAnsi="Times New Roman" w:cs="Times New Roman"/>
          <w:sz w:val="24"/>
          <w:szCs w:val="24"/>
        </w:rPr>
        <w:tab/>
        <w:t xml:space="preserve">= </w:t>
      </w:r>
      <w:r w:rsidRPr="003D0A59">
        <w:rPr>
          <w:rFonts w:ascii="Times New Roman" w:hAnsi="Times New Roman" w:cs="Times New Roman"/>
          <w:sz w:val="24"/>
          <w:szCs w:val="24"/>
        </w:rPr>
        <w:tab/>
        <w:t xml:space="preserve">Markpris som exploatör erlägger på tillträdesdagen (kr/kvm ljus BTA). </w:t>
      </w:r>
    </w:p>
    <w:p w14:paraId="13C3E2C5"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MPA</w:t>
      </w:r>
      <w:r w:rsidRPr="003D0A59">
        <w:rPr>
          <w:rFonts w:ascii="Times New Roman" w:hAnsi="Times New Roman" w:cs="Times New Roman"/>
          <w:sz w:val="24"/>
          <w:szCs w:val="24"/>
        </w:rPr>
        <w:tab/>
        <w:t>=</w:t>
      </w:r>
      <w:r w:rsidRPr="003D0A59">
        <w:rPr>
          <w:rFonts w:ascii="Times New Roman" w:hAnsi="Times New Roman" w:cs="Times New Roman"/>
          <w:sz w:val="24"/>
          <w:szCs w:val="24"/>
        </w:rPr>
        <w:tab/>
        <w:t>Markpris som fastställs i markanvisningsavtal (kr/kvm ljus BTA).</w:t>
      </w:r>
    </w:p>
    <w:p w14:paraId="5CDF536A"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IT</w:t>
      </w:r>
      <w:r w:rsidRPr="003D0A59">
        <w:rPr>
          <w:rFonts w:ascii="Times New Roman" w:hAnsi="Times New Roman" w:cs="Times New Roman"/>
          <w:sz w:val="24"/>
          <w:szCs w:val="24"/>
        </w:rPr>
        <w:tab/>
        <w:t>=</w:t>
      </w:r>
      <w:r w:rsidRPr="003D0A59">
        <w:rPr>
          <w:rFonts w:ascii="Times New Roman" w:hAnsi="Times New Roman" w:cs="Times New Roman"/>
          <w:sz w:val="24"/>
          <w:szCs w:val="24"/>
        </w:rPr>
        <w:tab/>
        <w:t>Index på tillträdesdagen.</w:t>
      </w:r>
    </w:p>
    <w:p w14:paraId="38706ED9" w14:textId="4BAAE374" w:rsidR="005D5B73" w:rsidRPr="003D0A59" w:rsidRDefault="005D5B73" w:rsidP="005D5B73">
      <w:pPr>
        <w:pStyle w:val="Rubrik2"/>
        <w:numPr>
          <w:ilvl w:val="0"/>
          <w:numId w:val="0"/>
        </w:numPr>
        <w:tabs>
          <w:tab w:val="clear" w:pos="2700"/>
          <w:tab w:val="left" w:pos="2552"/>
        </w:tabs>
        <w:spacing w:before="0"/>
        <w:ind w:left="720"/>
        <w:contextualSpacing w:val="0"/>
        <w:rPr>
          <w:rFonts w:eastAsiaTheme="minorHAnsi"/>
          <w:u w:val="none"/>
          <w:lang w:eastAsia="en-US"/>
        </w:rPr>
      </w:pPr>
      <w:r w:rsidRPr="003D0A59">
        <w:rPr>
          <w:rFonts w:eastAsiaTheme="minorHAnsi"/>
          <w:u w:val="none"/>
          <w:lang w:eastAsia="en-US"/>
        </w:rPr>
        <w:lastRenderedPageBreak/>
        <w:t>IA=</w:t>
      </w:r>
      <w:r w:rsidRPr="003D0A59">
        <w:rPr>
          <w:rFonts w:eastAsiaTheme="minorHAnsi"/>
          <w:u w:val="none"/>
          <w:lang w:eastAsia="en-US"/>
        </w:rPr>
        <w:tab/>
        <w:t>Index vid avtalstecknande</w:t>
      </w:r>
    </w:p>
    <w:p w14:paraId="75E4A3FE" w14:textId="77777777" w:rsidR="005D5B73" w:rsidRPr="005D5B73" w:rsidRDefault="005D5B73" w:rsidP="005D5B73">
      <w:pPr>
        <w:pStyle w:val="Rubrik2"/>
        <w:numPr>
          <w:ilvl w:val="0"/>
          <w:numId w:val="0"/>
        </w:numPr>
        <w:tabs>
          <w:tab w:val="clear" w:pos="2700"/>
          <w:tab w:val="left" w:pos="2552"/>
        </w:tabs>
        <w:spacing w:before="0"/>
        <w:ind w:left="720"/>
        <w:contextualSpacing w:val="0"/>
        <w:rPr>
          <w:rFonts w:ascii="Times" w:eastAsiaTheme="minorHAnsi" w:hAnsi="Times" w:cstheme="minorHAnsi"/>
          <w:i/>
          <w:iCs/>
          <w:sz w:val="22"/>
          <w:szCs w:val="22"/>
          <w:u w:val="none"/>
          <w:lang w:eastAsia="en-US"/>
        </w:rPr>
      </w:pPr>
    </w:p>
    <w:p w14:paraId="7BB63DF2" w14:textId="775BA6A4" w:rsidR="005D5B73" w:rsidRDefault="005D5B73" w:rsidP="005D5B73">
      <w:pPr>
        <w:pStyle w:val="Rubrik2"/>
        <w:numPr>
          <w:ilvl w:val="0"/>
          <w:numId w:val="0"/>
        </w:numPr>
        <w:ind w:left="720"/>
        <w:rPr>
          <w:u w:val="none"/>
        </w:rPr>
      </w:pPr>
      <w:r w:rsidRPr="005D5B73">
        <w:rPr>
          <w:u w:val="none"/>
        </w:rPr>
        <w:t>För detta projekt är markpriset</w:t>
      </w:r>
      <w:r w:rsidR="00335FFC">
        <w:rPr>
          <w:u w:val="none"/>
        </w:rPr>
        <w:t xml:space="preserve"> </w:t>
      </w:r>
      <w:r w:rsidR="000979A2" w:rsidRPr="000979A2">
        <w:rPr>
          <w:color w:val="FF0000"/>
          <w:u w:val="none"/>
        </w:rPr>
        <w:t xml:space="preserve">[ange </w:t>
      </w:r>
      <w:r w:rsidR="00335FFC" w:rsidRPr="000979A2">
        <w:rPr>
          <w:color w:val="FF0000"/>
          <w:u w:val="none"/>
        </w:rPr>
        <w:t>MPA</w:t>
      </w:r>
      <w:r w:rsidR="000979A2" w:rsidRPr="000979A2">
        <w:rPr>
          <w:color w:val="FF0000"/>
          <w:u w:val="none"/>
        </w:rPr>
        <w:t>]</w:t>
      </w:r>
      <w:r w:rsidRPr="000979A2">
        <w:rPr>
          <w:color w:val="FF0000"/>
          <w:u w:val="none"/>
        </w:rPr>
        <w:t xml:space="preserve"> </w:t>
      </w:r>
      <w:r w:rsidRPr="005D5B73">
        <w:rPr>
          <w:u w:val="none"/>
        </w:rPr>
        <w:t>för</w:t>
      </w:r>
      <w:r>
        <w:rPr>
          <w:u w:val="none"/>
        </w:rPr>
        <w:t xml:space="preserve"> </w:t>
      </w:r>
      <w:r w:rsidRPr="002158E7">
        <w:rPr>
          <w:i/>
          <w:iCs/>
          <w:color w:val="FF0000"/>
          <w:u w:val="none"/>
        </w:rPr>
        <w:t>[ange aktuell</w:t>
      </w:r>
      <w:r w:rsidR="009527C9" w:rsidRPr="002158E7">
        <w:rPr>
          <w:i/>
          <w:iCs/>
          <w:color w:val="FF0000"/>
          <w:u w:val="none"/>
        </w:rPr>
        <w:t>a</w:t>
      </w:r>
      <w:r w:rsidRPr="002158E7">
        <w:rPr>
          <w:i/>
          <w:iCs/>
          <w:color w:val="FF0000"/>
          <w:u w:val="none"/>
        </w:rPr>
        <w:t xml:space="preserve"> alternativ: bostadsrätt/småhus/hyresrätt/övrigt ändamål]</w:t>
      </w:r>
      <w:r>
        <w:rPr>
          <w:color w:val="FF0000"/>
          <w:u w:val="none"/>
        </w:rPr>
        <w:t xml:space="preserve"> xx xxx </w:t>
      </w:r>
      <w:r w:rsidRPr="005D5B73">
        <w:rPr>
          <w:u w:val="none"/>
        </w:rPr>
        <w:t>kr/kvm ljus BTA.</w:t>
      </w:r>
    </w:p>
    <w:p w14:paraId="6D30E71C" w14:textId="7BBD6264" w:rsidR="00866D0A" w:rsidRDefault="00866D0A" w:rsidP="005D5B73">
      <w:pPr>
        <w:pStyle w:val="Rubrik2"/>
        <w:numPr>
          <w:ilvl w:val="0"/>
          <w:numId w:val="0"/>
        </w:numPr>
        <w:ind w:left="720"/>
        <w:rPr>
          <w:u w:val="none"/>
        </w:rPr>
      </w:pPr>
    </w:p>
    <w:p w14:paraId="705F42F9" w14:textId="77777777" w:rsidR="00866D0A" w:rsidRDefault="00866D0A" w:rsidP="00866D0A">
      <w:pPr>
        <w:pStyle w:val="Rubrik2"/>
        <w:numPr>
          <w:ilvl w:val="0"/>
          <w:numId w:val="0"/>
        </w:numPr>
        <w:ind w:left="720"/>
        <w:rPr>
          <w:u w:val="none"/>
        </w:rPr>
      </w:pPr>
      <w:r>
        <w:rPr>
          <w:u w:val="none"/>
        </w:rPr>
        <w:t>Följande övriga indata till modellen har fastställts för [ange aktuella alternativ: bostadsrätt/småhus/hyresrätt, fylls enbart i för byggrätter för bostäder] markanvisningen:</w:t>
      </w:r>
    </w:p>
    <w:p w14:paraId="11992CFE" w14:textId="77777777" w:rsidR="00866D0A" w:rsidRPr="008E6B47" w:rsidRDefault="00866D0A" w:rsidP="00866D0A">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8E6B47">
        <w:rPr>
          <w:rFonts w:ascii="Times New Roman" w:hAnsi="Times New Roman" w:cs="Times New Roman"/>
          <w:sz w:val="24"/>
          <w:szCs w:val="24"/>
        </w:rPr>
        <w:t>AM</w:t>
      </w:r>
      <w:r w:rsidRPr="008E6B47">
        <w:rPr>
          <w:rFonts w:ascii="Times New Roman" w:hAnsi="Times New Roman" w:cs="Times New Roman"/>
          <w:sz w:val="24"/>
          <w:szCs w:val="24"/>
        </w:rPr>
        <w:tab/>
        <w:t>=</w:t>
      </w:r>
      <w:r w:rsidRPr="008E6B47">
        <w:rPr>
          <w:rFonts w:ascii="Times New Roman" w:hAnsi="Times New Roman" w:cs="Times New Roman"/>
          <w:sz w:val="24"/>
          <w:szCs w:val="24"/>
        </w:rPr>
        <w:tab/>
        <w:t>0,</w:t>
      </w:r>
      <w:r w:rsidRPr="008E6B47">
        <w:rPr>
          <w:rFonts w:ascii="Times New Roman" w:hAnsi="Times New Roman" w:cs="Times New Roman"/>
          <w:color w:val="FF0000"/>
          <w:sz w:val="24"/>
          <w:szCs w:val="24"/>
        </w:rPr>
        <w:t>x</w:t>
      </w:r>
      <w:r w:rsidRPr="008E6B47">
        <w:rPr>
          <w:rFonts w:ascii="Times New Roman" w:hAnsi="Times New Roman" w:cs="Times New Roman"/>
          <w:sz w:val="24"/>
          <w:szCs w:val="24"/>
        </w:rPr>
        <w:t xml:space="preserve"> (baseras på att projektet är beläget i ett bedömt </w:t>
      </w:r>
      <w:r w:rsidRPr="008E6B47">
        <w:rPr>
          <w:rFonts w:ascii="Times New Roman" w:hAnsi="Times New Roman" w:cs="Times New Roman"/>
          <w:color w:val="FF0000"/>
          <w:sz w:val="24"/>
          <w:szCs w:val="24"/>
        </w:rPr>
        <w:t>x</w:t>
      </w:r>
      <w:r w:rsidRPr="008E6B47">
        <w:rPr>
          <w:rFonts w:ascii="Times New Roman" w:hAnsi="Times New Roman" w:cs="Times New Roman"/>
          <w:sz w:val="24"/>
          <w:szCs w:val="24"/>
        </w:rPr>
        <w:t>-läge).</w:t>
      </w:r>
    </w:p>
    <w:p w14:paraId="3C5FBA5B" w14:textId="77777777" w:rsidR="00866D0A" w:rsidRPr="008E6B47" w:rsidRDefault="00866D0A" w:rsidP="00866D0A">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8E6B47">
        <w:rPr>
          <w:rFonts w:ascii="Times New Roman" w:hAnsi="Times New Roman" w:cs="Times New Roman"/>
          <w:sz w:val="24"/>
          <w:szCs w:val="24"/>
        </w:rPr>
        <w:t>MV</w:t>
      </w:r>
      <w:r w:rsidRPr="008E6B47">
        <w:rPr>
          <w:rFonts w:ascii="Times New Roman" w:hAnsi="Times New Roman" w:cs="Times New Roman"/>
          <w:sz w:val="24"/>
          <w:szCs w:val="24"/>
        </w:rPr>
        <w:tab/>
        <w:t>=</w:t>
      </w:r>
      <w:r w:rsidRPr="008E6B47">
        <w:rPr>
          <w:rFonts w:ascii="Times New Roman" w:hAnsi="Times New Roman" w:cs="Times New Roman"/>
          <w:sz w:val="24"/>
          <w:szCs w:val="24"/>
        </w:rPr>
        <w:tab/>
      </w:r>
      <w:r w:rsidRPr="008E6B47">
        <w:rPr>
          <w:rFonts w:ascii="Times New Roman" w:hAnsi="Times New Roman" w:cs="Times New Roman"/>
          <w:i/>
          <w:iCs/>
          <w:color w:val="FF0000"/>
          <w:sz w:val="24"/>
          <w:szCs w:val="24"/>
        </w:rPr>
        <w:t>[värde som fastställts i värdering]</w:t>
      </w:r>
      <w:r w:rsidRPr="008E6B47">
        <w:rPr>
          <w:rFonts w:ascii="Times New Roman" w:hAnsi="Times New Roman" w:cs="Times New Roman"/>
          <w:color w:val="FF0000"/>
          <w:sz w:val="24"/>
          <w:szCs w:val="24"/>
        </w:rPr>
        <w:t xml:space="preserve"> </w:t>
      </w:r>
      <w:r w:rsidRPr="008E6B47">
        <w:rPr>
          <w:rFonts w:ascii="Times New Roman" w:hAnsi="Times New Roman" w:cs="Times New Roman"/>
          <w:sz w:val="24"/>
          <w:szCs w:val="24"/>
        </w:rPr>
        <w:t>kr/kvm BOA.</w:t>
      </w:r>
    </w:p>
    <w:p w14:paraId="3F7D03BC" w14:textId="20A71EE7" w:rsidR="00866D0A" w:rsidRPr="008E6B47" w:rsidRDefault="00866D0A" w:rsidP="00866D0A">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8E6B47">
        <w:rPr>
          <w:rFonts w:ascii="Times New Roman" w:hAnsi="Times New Roman" w:cs="Times New Roman"/>
          <w:sz w:val="24"/>
          <w:szCs w:val="24"/>
        </w:rPr>
        <w:t>IA</w:t>
      </w:r>
      <w:r w:rsidRPr="008E6B47">
        <w:rPr>
          <w:rFonts w:ascii="Times New Roman" w:hAnsi="Times New Roman" w:cs="Times New Roman"/>
          <w:sz w:val="24"/>
          <w:szCs w:val="24"/>
        </w:rPr>
        <w:tab/>
        <w:t>=</w:t>
      </w:r>
      <w:r w:rsidRPr="008E6B47">
        <w:rPr>
          <w:rFonts w:ascii="Times New Roman" w:hAnsi="Times New Roman" w:cs="Times New Roman"/>
          <w:sz w:val="24"/>
          <w:szCs w:val="24"/>
        </w:rPr>
        <w:tab/>
      </w:r>
      <w:r w:rsidR="005427E6">
        <w:rPr>
          <w:rFonts w:ascii="Times New Roman" w:hAnsi="Times New Roman" w:cs="Times New Roman"/>
          <w:i/>
          <w:iCs/>
          <w:color w:val="FF0000"/>
          <w:sz w:val="24"/>
          <w:szCs w:val="24"/>
        </w:rPr>
        <w:t>[i</w:t>
      </w:r>
      <w:r w:rsidRPr="008E6B47">
        <w:rPr>
          <w:rFonts w:ascii="Times New Roman" w:hAnsi="Times New Roman" w:cs="Times New Roman"/>
          <w:i/>
          <w:iCs/>
          <w:color w:val="FF0000"/>
          <w:sz w:val="24"/>
          <w:szCs w:val="24"/>
        </w:rPr>
        <w:t>ndex stäms av med värderarna]</w:t>
      </w:r>
      <w:r w:rsidRPr="008E6B47">
        <w:rPr>
          <w:rFonts w:ascii="Times New Roman" w:hAnsi="Times New Roman" w:cs="Times New Roman"/>
          <w:color w:val="FF0000"/>
          <w:sz w:val="24"/>
          <w:szCs w:val="24"/>
        </w:rPr>
        <w:t>.</w:t>
      </w:r>
    </w:p>
    <w:p w14:paraId="2B7485D3" w14:textId="77777777" w:rsidR="00866D0A" w:rsidRPr="005D5B73" w:rsidRDefault="00866D0A" w:rsidP="005D5B73">
      <w:pPr>
        <w:pStyle w:val="Rubrik2"/>
        <w:numPr>
          <w:ilvl w:val="0"/>
          <w:numId w:val="0"/>
        </w:numPr>
        <w:ind w:left="720"/>
        <w:rPr>
          <w:u w:val="none"/>
        </w:rPr>
      </w:pPr>
    </w:p>
    <w:bookmarkEnd w:id="10"/>
    <w:p w14:paraId="73849C44" w14:textId="55433993" w:rsidR="005D5B73" w:rsidRDefault="005D5B73" w:rsidP="005D5B73">
      <w:pPr>
        <w:pStyle w:val="Brdtext1"/>
      </w:pPr>
      <w:r w:rsidRPr="005D5B73">
        <w:rPr>
          <w:i/>
          <w:iCs/>
        </w:rPr>
        <w:t>Index för prisjusteringsmodellen</w:t>
      </w:r>
    </w:p>
    <w:p w14:paraId="0F049E30" w14:textId="644AE52E" w:rsidR="005D5B73" w:rsidRDefault="005D5B73" w:rsidP="005D5B73">
      <w:pPr>
        <w:pStyle w:val="Brdtext1"/>
      </w:pPr>
      <w:r>
        <w:t>Indextalen IT och IA fastställs enligt följande.</w:t>
      </w:r>
    </w:p>
    <w:p w14:paraId="28471398" w14:textId="54174A7C" w:rsidR="005D5B73" w:rsidRPr="005D5B73" w:rsidRDefault="005D5B73" w:rsidP="005D5B73">
      <w:pPr>
        <w:pStyle w:val="Brdtext1"/>
        <w:rPr>
          <w:i/>
          <w:iCs/>
        </w:rPr>
      </w:pPr>
      <w:r w:rsidRPr="005D5B73">
        <w:rPr>
          <w:i/>
          <w:iCs/>
        </w:rPr>
        <w:t>Bostadsrätt och småhus</w:t>
      </w:r>
    </w:p>
    <w:p w14:paraId="6035D22C" w14:textId="05105D1D" w:rsidR="005D5B73" w:rsidRPr="005D5B73" w:rsidRDefault="005D5B73" w:rsidP="005D5B73">
      <w:pPr>
        <w:tabs>
          <w:tab w:val="left" w:pos="1276"/>
          <w:tab w:val="left" w:pos="2552"/>
          <w:tab w:val="left" w:pos="3827"/>
          <w:tab w:val="left" w:pos="5387"/>
          <w:tab w:val="left" w:pos="7655"/>
          <w:tab w:val="right" w:pos="9356"/>
        </w:tabs>
        <w:spacing w:after="0" w:line="240" w:lineRule="auto"/>
        <w:ind w:left="709"/>
        <w:rPr>
          <w:rFonts w:ascii="Times New Roman" w:hAnsi="Times New Roman" w:cs="Times New Roman"/>
          <w:sz w:val="24"/>
          <w:szCs w:val="24"/>
        </w:rPr>
      </w:pPr>
      <w:r w:rsidRPr="005D5B73">
        <w:rPr>
          <w:rFonts w:ascii="Times New Roman" w:hAnsi="Times New Roman" w:cs="Times New Roman"/>
          <w:sz w:val="24"/>
          <w:szCs w:val="24"/>
        </w:rPr>
        <w:t>Index vid såväl avtalstecknande (parameter IA) som på tillträdesdagen (parameter IT) fastställs genom att beräkna medelvärdet av de indextal (segmentsspecifik indexserie</w:t>
      </w:r>
      <w:r w:rsidR="009527C9">
        <w:rPr>
          <w:rFonts w:ascii="Times New Roman" w:hAnsi="Times New Roman" w:cs="Times New Roman"/>
          <w:sz w:val="24"/>
          <w:szCs w:val="24"/>
        </w:rPr>
        <w:t>,</w:t>
      </w:r>
      <w:r w:rsidRPr="005D5B73">
        <w:rPr>
          <w:rFonts w:ascii="Times New Roman" w:hAnsi="Times New Roman" w:cs="Times New Roman"/>
          <w:sz w:val="24"/>
          <w:szCs w:val="24"/>
        </w:rPr>
        <w:t xml:space="preserve"> se </w:t>
      </w:r>
      <w:r>
        <w:rPr>
          <w:rFonts w:ascii="Times New Roman" w:hAnsi="Times New Roman" w:cs="Times New Roman"/>
          <w:sz w:val="24"/>
          <w:szCs w:val="24"/>
        </w:rPr>
        <w:t xml:space="preserve">nedan angiven </w:t>
      </w:r>
      <w:r w:rsidRPr="005D5B73">
        <w:rPr>
          <w:rFonts w:ascii="Times New Roman" w:hAnsi="Times New Roman" w:cs="Times New Roman"/>
          <w:sz w:val="24"/>
          <w:szCs w:val="24"/>
        </w:rPr>
        <w:t xml:space="preserve">punktlista) utgiven av </w:t>
      </w:r>
      <w:proofErr w:type="spellStart"/>
      <w:r w:rsidRPr="005D5B73">
        <w:rPr>
          <w:rFonts w:ascii="Times New Roman" w:hAnsi="Times New Roman" w:cs="Times New Roman"/>
          <w:sz w:val="24"/>
          <w:szCs w:val="24"/>
        </w:rPr>
        <w:t>Valueguard</w:t>
      </w:r>
      <w:proofErr w:type="spellEnd"/>
      <w:r w:rsidRPr="005D5B73">
        <w:rPr>
          <w:rFonts w:ascii="Times New Roman" w:hAnsi="Times New Roman" w:cs="Times New Roman"/>
          <w:sz w:val="24"/>
          <w:szCs w:val="24"/>
        </w:rPr>
        <w:t>) som avser de tre månader som infaller två, tre och fyra månader innan aktuell månad. Exempelvis utgörs index för oktober av medelvärdet av de indextal som avser månaderna juni, juli och augusti.</w:t>
      </w:r>
    </w:p>
    <w:p w14:paraId="1C9154A3" w14:textId="72AEB745" w:rsidR="005D5B73" w:rsidRDefault="005D5B73" w:rsidP="005D5B73">
      <w:pPr>
        <w:pStyle w:val="Brdtext1"/>
      </w:pPr>
    </w:p>
    <w:p w14:paraId="38161292" w14:textId="7D3C7F39" w:rsidR="001E1EA0" w:rsidRPr="001E1EA0" w:rsidRDefault="001E1EA0" w:rsidP="001E1EA0">
      <w:pPr>
        <w:pStyle w:val="Brdtext1"/>
        <w:rPr>
          <w:i/>
          <w:iCs/>
        </w:rPr>
      </w:pPr>
      <w:r w:rsidRPr="001E1EA0">
        <w:rPr>
          <w:i/>
          <w:iCs/>
        </w:rPr>
        <w:t>Hyresrätt och övriga ändamål</w:t>
      </w:r>
      <w:r w:rsidR="00977572">
        <w:rPr>
          <w:i/>
          <w:iCs/>
        </w:rPr>
        <w:t xml:space="preserve"> </w:t>
      </w:r>
      <w:r w:rsidR="00977572" w:rsidRPr="00977572">
        <w:rPr>
          <w:i/>
          <w:iCs/>
          <w:color w:val="FF0000"/>
        </w:rPr>
        <w:t>[ange vilket</w:t>
      </w:r>
      <w:r w:rsidR="00977572">
        <w:rPr>
          <w:i/>
          <w:iCs/>
          <w:color w:val="FF0000"/>
        </w:rPr>
        <w:t>/vilka</w:t>
      </w:r>
      <w:r w:rsidR="00977572" w:rsidRPr="00977572">
        <w:rPr>
          <w:i/>
          <w:iCs/>
          <w:color w:val="FF0000"/>
        </w:rPr>
        <w:t xml:space="preserve"> övrig</w:t>
      </w:r>
      <w:r w:rsidR="00977572">
        <w:rPr>
          <w:i/>
          <w:iCs/>
          <w:color w:val="FF0000"/>
        </w:rPr>
        <w:t>a</w:t>
      </w:r>
      <w:r w:rsidR="00977572" w:rsidRPr="00977572">
        <w:rPr>
          <w:i/>
          <w:iCs/>
          <w:color w:val="FF0000"/>
        </w:rPr>
        <w:t xml:space="preserve"> ändamål]</w:t>
      </w:r>
    </w:p>
    <w:p w14:paraId="41D336CB" w14:textId="420EC2DF" w:rsidR="001E1EA0" w:rsidRDefault="001E1EA0" w:rsidP="001E1EA0">
      <w:pPr>
        <w:pStyle w:val="Brdtext1"/>
      </w:pPr>
      <w:r>
        <w:t>Index vid avtalstecknande (parameter IA) fastställs i efterhand genom linjär interpolering av de två indexpunkter (segmentsspecifik indexserie</w:t>
      </w:r>
      <w:r w:rsidR="009527C9">
        <w:t xml:space="preserve">, </w:t>
      </w:r>
      <w:r>
        <w:t xml:space="preserve">se </w:t>
      </w:r>
      <w:r w:rsidR="009527C9">
        <w:t xml:space="preserve">nedan angiven </w:t>
      </w:r>
      <w:r>
        <w:t xml:space="preserve">punktlista), mätmetod </w:t>
      </w:r>
      <w:proofErr w:type="spellStart"/>
      <w:r>
        <w:t>Capital</w:t>
      </w:r>
      <w:proofErr w:type="spellEnd"/>
      <w:r>
        <w:t xml:space="preserve"> </w:t>
      </w:r>
      <w:proofErr w:type="spellStart"/>
      <w:r>
        <w:t>Growth</w:t>
      </w:r>
      <w:proofErr w:type="spellEnd"/>
      <w:r>
        <w:t>, urval All Assets (utgivet av MSCI)) som är närmast före och närmast efter tidpunkten för tecknande av markanvisningsavtalet. Exempelvis utgörs index vid avtalstecknande i oktober 2022 av 2021 års index adderat med differensen mellan 2022 och 2021 års index dividerat med 12 och multiplicerat med 9 (d.v.s. den månad som infaller månaden före tidpunkten för avtalstecknande).</w:t>
      </w:r>
    </w:p>
    <w:p w14:paraId="33B9D32B" w14:textId="00831062" w:rsidR="001E1EA0" w:rsidRDefault="001E1EA0" w:rsidP="001E1EA0">
      <w:pPr>
        <w:pStyle w:val="Brdtext1"/>
      </w:pPr>
      <w:r>
        <w:t>Index på tillträdesdagen (parameter IT) fastställs genom att utgå från senaste indexpunkten (serie, mätmetod och urval enligt ovan) och sedan addera Konsumentprisindex (KPI) (som avser den månad som infaller två månader innan tillträdesdagen) för resterande period. Exempelvis utgörs index på tillträdesdagen i oktober 2022 av 2021 års index (MSCI) adderat med differensen mellan KPI i augusti 2022 och december 2021</w:t>
      </w:r>
      <w:r w:rsidR="009527C9">
        <w:t>.</w:t>
      </w:r>
    </w:p>
    <w:p w14:paraId="3F183387" w14:textId="77777777" w:rsidR="009527C9" w:rsidRDefault="009527C9" w:rsidP="001E1EA0">
      <w:pPr>
        <w:pStyle w:val="Brdtext1"/>
      </w:pPr>
    </w:p>
    <w:p w14:paraId="4E5D4D05" w14:textId="225C4712" w:rsidR="005D5B73" w:rsidRPr="009527C9" w:rsidRDefault="009527C9" w:rsidP="005D5B73">
      <w:pPr>
        <w:pStyle w:val="Brdtext1"/>
      </w:pPr>
      <w:r w:rsidRPr="009527C9">
        <w:rPr>
          <w:i/>
          <w:iCs/>
        </w:rPr>
        <w:t>Index, punktlista</w:t>
      </w:r>
      <w:r>
        <w:rPr>
          <w:i/>
          <w:iCs/>
        </w:rPr>
        <w:t xml:space="preserve"> </w:t>
      </w:r>
      <w:r w:rsidRPr="002158E7">
        <w:rPr>
          <w:i/>
          <w:iCs/>
          <w:color w:val="FF0000"/>
        </w:rPr>
        <w:t>[ta bort segment som inte omfattas av markanvisningen]</w:t>
      </w:r>
    </w:p>
    <w:p w14:paraId="4513BBA2" w14:textId="77777777" w:rsidR="009527C9" w:rsidRPr="009527C9" w:rsidRDefault="009527C9"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sidRPr="009527C9">
        <w:rPr>
          <w:rFonts w:ascii="Times" w:hAnsi="Times" w:cstheme="minorHAnsi"/>
        </w:rPr>
        <w:t>Bostadsrätt</w:t>
      </w:r>
      <w:r w:rsidRPr="009527C9">
        <w:rPr>
          <w:rFonts w:ascii="Times" w:hAnsi="Times" w:cstheme="minorHAnsi"/>
        </w:rPr>
        <w:tab/>
      </w:r>
      <w:r w:rsidRPr="009527C9">
        <w:rPr>
          <w:rFonts w:ascii="Times" w:hAnsi="Times" w:cstheme="minorHAnsi"/>
        </w:rPr>
        <w:tab/>
        <w:t>HOXFLATGBG (</w:t>
      </w:r>
      <w:proofErr w:type="spellStart"/>
      <w:r w:rsidRPr="009527C9">
        <w:rPr>
          <w:rFonts w:ascii="Times" w:hAnsi="Times" w:cstheme="minorHAnsi"/>
        </w:rPr>
        <w:t>Valueguard</w:t>
      </w:r>
      <w:proofErr w:type="spellEnd"/>
      <w:r w:rsidRPr="009527C9">
        <w:rPr>
          <w:rFonts w:ascii="Times" w:hAnsi="Times" w:cstheme="minorHAnsi"/>
        </w:rPr>
        <w:t>)</w:t>
      </w:r>
    </w:p>
    <w:p w14:paraId="21121C95" w14:textId="77777777" w:rsidR="009527C9" w:rsidRPr="009527C9" w:rsidRDefault="009527C9"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sidRPr="009527C9">
        <w:rPr>
          <w:rFonts w:ascii="Times" w:hAnsi="Times" w:cstheme="minorHAnsi"/>
        </w:rPr>
        <w:t>Småhus</w:t>
      </w:r>
      <w:r w:rsidRPr="009527C9">
        <w:rPr>
          <w:rFonts w:ascii="Times" w:hAnsi="Times" w:cstheme="minorHAnsi"/>
        </w:rPr>
        <w:tab/>
      </w:r>
      <w:r w:rsidRPr="009527C9">
        <w:rPr>
          <w:rFonts w:ascii="Times" w:hAnsi="Times" w:cstheme="minorHAnsi"/>
        </w:rPr>
        <w:tab/>
        <w:t>HOXHOUSEGBG (</w:t>
      </w:r>
      <w:proofErr w:type="spellStart"/>
      <w:r w:rsidRPr="009527C9">
        <w:rPr>
          <w:rFonts w:ascii="Times" w:hAnsi="Times" w:cstheme="minorHAnsi"/>
        </w:rPr>
        <w:t>Valueguard</w:t>
      </w:r>
      <w:proofErr w:type="spellEnd"/>
      <w:r w:rsidRPr="009527C9">
        <w:rPr>
          <w:rFonts w:ascii="Times" w:hAnsi="Times" w:cstheme="minorHAnsi"/>
        </w:rPr>
        <w:t>)</w:t>
      </w:r>
    </w:p>
    <w:p w14:paraId="4EDF34BA" w14:textId="77777777" w:rsidR="009527C9" w:rsidRPr="009527C9" w:rsidRDefault="009527C9"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sidRPr="009527C9">
        <w:rPr>
          <w:rFonts w:ascii="Times" w:hAnsi="Times" w:cstheme="minorHAnsi"/>
        </w:rPr>
        <w:t>Hyresrätt</w:t>
      </w:r>
      <w:r w:rsidRPr="009527C9">
        <w:rPr>
          <w:rFonts w:ascii="Times" w:hAnsi="Times" w:cstheme="minorHAnsi"/>
        </w:rPr>
        <w:tab/>
      </w:r>
      <w:r w:rsidRPr="009527C9">
        <w:rPr>
          <w:rFonts w:ascii="Times" w:hAnsi="Times" w:cstheme="minorHAnsi"/>
        </w:rPr>
        <w:tab/>
        <w:t xml:space="preserve">Gothenburg – </w:t>
      </w:r>
      <w:proofErr w:type="spellStart"/>
      <w:r w:rsidRPr="009527C9">
        <w:rPr>
          <w:rFonts w:ascii="Times" w:hAnsi="Times" w:cstheme="minorHAnsi"/>
        </w:rPr>
        <w:t>Residential</w:t>
      </w:r>
      <w:proofErr w:type="spellEnd"/>
      <w:r w:rsidRPr="009527C9">
        <w:rPr>
          <w:rFonts w:ascii="Times" w:hAnsi="Times" w:cstheme="minorHAnsi"/>
        </w:rPr>
        <w:t xml:space="preserve"> (MSCI)</w:t>
      </w:r>
    </w:p>
    <w:p w14:paraId="63F6B10A" w14:textId="77777777" w:rsidR="009527C9" w:rsidRPr="009527C9" w:rsidRDefault="009527C9"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sidRPr="009527C9">
        <w:rPr>
          <w:rFonts w:ascii="Times" w:hAnsi="Times" w:cstheme="minorHAnsi"/>
        </w:rPr>
        <w:t>Kontor</w:t>
      </w:r>
      <w:r w:rsidRPr="009527C9">
        <w:rPr>
          <w:rFonts w:ascii="Times" w:hAnsi="Times" w:cstheme="minorHAnsi"/>
        </w:rPr>
        <w:tab/>
      </w:r>
      <w:r w:rsidRPr="009527C9">
        <w:rPr>
          <w:rFonts w:ascii="Times" w:hAnsi="Times" w:cstheme="minorHAnsi"/>
        </w:rPr>
        <w:tab/>
        <w:t>Gothenburg – Office (MSCI)</w:t>
      </w:r>
    </w:p>
    <w:p w14:paraId="09F2B4F0" w14:textId="7CCC0DB0" w:rsidR="009527C9" w:rsidRDefault="009527C9"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sidRPr="009527C9">
        <w:rPr>
          <w:rFonts w:ascii="Times" w:hAnsi="Times" w:cstheme="minorHAnsi"/>
        </w:rPr>
        <w:t>Handel</w:t>
      </w:r>
      <w:r w:rsidR="007B50BC">
        <w:rPr>
          <w:rFonts w:ascii="Times" w:hAnsi="Times" w:cstheme="minorHAnsi"/>
        </w:rPr>
        <w:tab/>
      </w:r>
      <w:r w:rsidRPr="009527C9">
        <w:rPr>
          <w:rFonts w:ascii="Times" w:hAnsi="Times" w:cstheme="minorHAnsi"/>
        </w:rPr>
        <w:tab/>
      </w:r>
      <w:bookmarkStart w:id="15" w:name="_Hlk116995046"/>
      <w:r w:rsidRPr="009527C9">
        <w:rPr>
          <w:rFonts w:ascii="Times" w:hAnsi="Times" w:cstheme="minorHAnsi"/>
        </w:rPr>
        <w:t xml:space="preserve">Gothenburg – </w:t>
      </w:r>
      <w:proofErr w:type="spellStart"/>
      <w:r w:rsidRPr="009527C9">
        <w:rPr>
          <w:rFonts w:ascii="Times" w:hAnsi="Times" w:cstheme="minorHAnsi"/>
        </w:rPr>
        <w:t>Retail</w:t>
      </w:r>
      <w:proofErr w:type="spellEnd"/>
      <w:r w:rsidRPr="009527C9">
        <w:rPr>
          <w:rFonts w:ascii="Times" w:hAnsi="Times" w:cstheme="minorHAnsi"/>
        </w:rPr>
        <w:t xml:space="preserve"> (MSCI)</w:t>
      </w:r>
      <w:bookmarkEnd w:id="15"/>
    </w:p>
    <w:p w14:paraId="61B0AD2F" w14:textId="4CB5E176" w:rsidR="00977572" w:rsidRDefault="00977572"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Pr>
          <w:rFonts w:ascii="Times" w:hAnsi="Times" w:cstheme="minorHAnsi"/>
        </w:rPr>
        <w:lastRenderedPageBreak/>
        <w:t>Butiker</w:t>
      </w:r>
      <w:r>
        <w:rPr>
          <w:rFonts w:ascii="Times" w:hAnsi="Times" w:cstheme="minorHAnsi"/>
        </w:rPr>
        <w:tab/>
      </w:r>
      <w:r>
        <w:rPr>
          <w:rFonts w:ascii="Times" w:hAnsi="Times" w:cstheme="minorHAnsi"/>
        </w:rPr>
        <w:tab/>
      </w:r>
      <w:r w:rsidRPr="00977572">
        <w:rPr>
          <w:rFonts w:ascii="Times" w:hAnsi="Times" w:cstheme="minorHAnsi"/>
        </w:rPr>
        <w:t xml:space="preserve">Gothenburg – </w:t>
      </w:r>
      <w:proofErr w:type="spellStart"/>
      <w:r w:rsidRPr="00977572">
        <w:rPr>
          <w:rFonts w:ascii="Times" w:hAnsi="Times" w:cstheme="minorHAnsi"/>
        </w:rPr>
        <w:t>Retail</w:t>
      </w:r>
      <w:proofErr w:type="spellEnd"/>
      <w:r w:rsidRPr="00977572">
        <w:rPr>
          <w:rFonts w:ascii="Times" w:hAnsi="Times" w:cstheme="minorHAnsi"/>
        </w:rPr>
        <w:t xml:space="preserve"> (MSCI)</w:t>
      </w:r>
    </w:p>
    <w:p w14:paraId="688A3394" w14:textId="33BCAA8F" w:rsidR="00977572" w:rsidRPr="009527C9" w:rsidRDefault="00977572"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Pr>
          <w:rFonts w:ascii="Times" w:hAnsi="Times" w:cstheme="minorHAnsi"/>
        </w:rPr>
        <w:t>Lokaler</w:t>
      </w:r>
      <w:r>
        <w:rPr>
          <w:rFonts w:ascii="Times" w:hAnsi="Times" w:cstheme="minorHAnsi"/>
        </w:rPr>
        <w:tab/>
      </w:r>
      <w:r>
        <w:rPr>
          <w:rFonts w:ascii="Times" w:hAnsi="Times" w:cstheme="minorHAnsi"/>
        </w:rPr>
        <w:tab/>
      </w:r>
      <w:r w:rsidRPr="00977572">
        <w:rPr>
          <w:rFonts w:ascii="Times" w:hAnsi="Times" w:cstheme="minorHAnsi"/>
        </w:rPr>
        <w:t xml:space="preserve">Gothenburg – </w:t>
      </w:r>
      <w:proofErr w:type="spellStart"/>
      <w:r w:rsidRPr="00977572">
        <w:rPr>
          <w:rFonts w:ascii="Times" w:hAnsi="Times" w:cstheme="minorHAnsi"/>
        </w:rPr>
        <w:t>Retail</w:t>
      </w:r>
      <w:proofErr w:type="spellEnd"/>
      <w:r w:rsidRPr="00977572">
        <w:rPr>
          <w:rFonts w:ascii="Times" w:hAnsi="Times" w:cstheme="minorHAnsi"/>
        </w:rPr>
        <w:t xml:space="preserve"> (MSCI)</w:t>
      </w:r>
    </w:p>
    <w:p w14:paraId="3F1408AB" w14:textId="77777777" w:rsidR="009527C9" w:rsidRPr="009527C9" w:rsidRDefault="009527C9"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sidRPr="009527C9">
        <w:rPr>
          <w:rFonts w:ascii="Times" w:hAnsi="Times" w:cstheme="minorHAnsi"/>
        </w:rPr>
        <w:t>Industri</w:t>
      </w:r>
      <w:r w:rsidRPr="009527C9">
        <w:rPr>
          <w:rFonts w:ascii="Times" w:hAnsi="Times" w:cstheme="minorHAnsi"/>
        </w:rPr>
        <w:tab/>
      </w:r>
      <w:r w:rsidRPr="009527C9">
        <w:rPr>
          <w:rFonts w:ascii="Times" w:hAnsi="Times" w:cstheme="minorHAnsi"/>
        </w:rPr>
        <w:tab/>
        <w:t>Gothenburg – Industrial (MSCI)</w:t>
      </w:r>
    </w:p>
    <w:p w14:paraId="7E9D6BC6" w14:textId="0E8A7261" w:rsidR="009527C9" w:rsidRPr="009527C9" w:rsidRDefault="009527C9"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sidRPr="009527C9">
        <w:rPr>
          <w:rFonts w:ascii="Times" w:hAnsi="Times" w:cstheme="minorHAnsi"/>
        </w:rPr>
        <w:t>Samhällsfastigheter</w:t>
      </w:r>
      <w:r w:rsidRPr="009527C9">
        <w:rPr>
          <w:rFonts w:ascii="Times" w:hAnsi="Times" w:cstheme="minorHAnsi"/>
        </w:rPr>
        <w:tab/>
        <w:t xml:space="preserve">Sweden – Public </w:t>
      </w:r>
      <w:proofErr w:type="spellStart"/>
      <w:r w:rsidRPr="009527C9">
        <w:rPr>
          <w:rFonts w:ascii="Times" w:hAnsi="Times" w:cstheme="minorHAnsi"/>
        </w:rPr>
        <w:t>Use</w:t>
      </w:r>
      <w:proofErr w:type="spellEnd"/>
      <w:r w:rsidRPr="009527C9">
        <w:rPr>
          <w:rFonts w:ascii="Times" w:hAnsi="Times" w:cstheme="minorHAnsi"/>
        </w:rPr>
        <w:t xml:space="preserve"> (MSCI)</w:t>
      </w:r>
    </w:p>
    <w:p w14:paraId="783C7B18" w14:textId="7052A609" w:rsidR="009527C9" w:rsidRPr="009527C9" w:rsidRDefault="009527C9"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sidRPr="009527C9">
        <w:rPr>
          <w:rFonts w:ascii="Times" w:hAnsi="Times" w:cstheme="minorHAnsi"/>
        </w:rPr>
        <w:t>Hotell</w:t>
      </w:r>
      <w:r w:rsidRPr="009527C9">
        <w:rPr>
          <w:rFonts w:ascii="Times" w:hAnsi="Times" w:cstheme="minorHAnsi"/>
        </w:rPr>
        <w:tab/>
      </w:r>
      <w:r w:rsidRPr="009527C9">
        <w:rPr>
          <w:rFonts w:ascii="Times" w:hAnsi="Times" w:cstheme="minorHAnsi"/>
        </w:rPr>
        <w:tab/>
        <w:t>Sweden – Hotels (MSCI)</w:t>
      </w:r>
    </w:p>
    <w:p w14:paraId="03F157F6" w14:textId="739D18D7" w:rsidR="009527C9" w:rsidRDefault="009527C9" w:rsidP="005D5B73">
      <w:pPr>
        <w:pStyle w:val="Brdtext1"/>
      </w:pPr>
    </w:p>
    <w:p w14:paraId="6CCEE298" w14:textId="3F09FFB2" w:rsidR="009527C9" w:rsidRPr="00AF2D1F" w:rsidRDefault="009527C9" w:rsidP="00A9320C">
      <w:pPr>
        <w:pStyle w:val="Brdtext1"/>
      </w:pPr>
      <w:r w:rsidRPr="009527C9">
        <w:rPr>
          <w:i/>
          <w:iCs/>
        </w:rPr>
        <w:t>Övrigt</w:t>
      </w:r>
      <w:r w:rsidR="005427E6">
        <w:t xml:space="preserve"> </w:t>
      </w:r>
      <w:r w:rsidR="009E196C">
        <w:rPr>
          <w:i/>
          <w:iCs/>
          <w:color w:val="FF0000"/>
        </w:rPr>
        <w:t>[</w:t>
      </w:r>
      <w:r w:rsidR="003D0A59">
        <w:rPr>
          <w:i/>
          <w:iCs/>
          <w:color w:val="FF0000"/>
        </w:rPr>
        <w:t xml:space="preserve">stäm av index med </w:t>
      </w:r>
      <w:r w:rsidR="005427E6" w:rsidRPr="00AF2D1F">
        <w:rPr>
          <w:i/>
          <w:iCs/>
          <w:color w:val="FF0000"/>
        </w:rPr>
        <w:t>värdera</w:t>
      </w:r>
      <w:r w:rsidR="00AF2D1F" w:rsidRPr="00AF2D1F">
        <w:rPr>
          <w:i/>
          <w:iCs/>
          <w:color w:val="FF0000"/>
        </w:rPr>
        <w:t>rna</w:t>
      </w:r>
      <w:r w:rsidR="003D0A59">
        <w:rPr>
          <w:i/>
          <w:iCs/>
          <w:color w:val="FF0000"/>
        </w:rPr>
        <w:t xml:space="preserve"> i detta fall</w:t>
      </w:r>
      <w:r w:rsidR="009E196C">
        <w:rPr>
          <w:i/>
          <w:iCs/>
          <w:color w:val="FF0000"/>
        </w:rPr>
        <w:t>]</w:t>
      </w:r>
    </w:p>
    <w:p w14:paraId="03D7BCAE" w14:textId="77777777" w:rsidR="009527C9" w:rsidRPr="005427E6" w:rsidRDefault="009527C9" w:rsidP="00A9320C">
      <w:pPr>
        <w:tabs>
          <w:tab w:val="left" w:pos="1276"/>
          <w:tab w:val="left" w:pos="2552"/>
          <w:tab w:val="left" w:pos="3827"/>
          <w:tab w:val="left" w:pos="5387"/>
          <w:tab w:val="left" w:pos="7655"/>
          <w:tab w:val="right" w:pos="9356"/>
        </w:tabs>
        <w:spacing w:after="0" w:line="240" w:lineRule="auto"/>
        <w:ind w:left="709"/>
        <w:jc w:val="both"/>
        <w:rPr>
          <w:rFonts w:ascii="Times New Roman" w:hAnsi="Times New Roman" w:cs="Times New Roman"/>
          <w:sz w:val="24"/>
          <w:szCs w:val="24"/>
        </w:rPr>
      </w:pPr>
      <w:r w:rsidRPr="005427E6">
        <w:rPr>
          <w:rFonts w:ascii="Times New Roman" w:hAnsi="Times New Roman" w:cs="Times New Roman"/>
          <w:sz w:val="24"/>
          <w:szCs w:val="24"/>
        </w:rPr>
        <w:t>Om markpriset inte kan justeras i enlighet med modell som redogörs för ovan förbehåller sig kommunen rätten att i stället använda Konsumentprisindex (KPI) för justering av markpriset. Index vid såväl avtalstecknande (parameter IA) som på tillträdesdagen (parameter IT) fastställs då genom att beräkna medelvärdet av de indextal som avser de tre månader som infaller två, tre och fyra månader innan aktuell månad. Exempelvis utgörs index för oktober av medelvärdet av de indextal som avser månaderna juni, juli och augusti.</w:t>
      </w:r>
    </w:p>
    <w:p w14:paraId="066E037B" w14:textId="77777777" w:rsidR="009527C9" w:rsidRPr="009527C9" w:rsidRDefault="009527C9" w:rsidP="00A9320C">
      <w:pPr>
        <w:tabs>
          <w:tab w:val="left" w:pos="1276"/>
          <w:tab w:val="left" w:pos="2552"/>
          <w:tab w:val="left" w:pos="3827"/>
          <w:tab w:val="left" w:pos="5387"/>
          <w:tab w:val="left" w:pos="7655"/>
          <w:tab w:val="right" w:pos="9356"/>
        </w:tabs>
        <w:spacing w:after="0" w:line="240" w:lineRule="auto"/>
        <w:ind w:left="709"/>
        <w:jc w:val="both"/>
        <w:rPr>
          <w:rFonts w:ascii="Times" w:hAnsi="Times" w:cstheme="minorHAnsi"/>
        </w:rPr>
      </w:pPr>
    </w:p>
    <w:p w14:paraId="458835DD" w14:textId="77777777" w:rsidR="009527C9" w:rsidRPr="005427E6" w:rsidRDefault="009527C9" w:rsidP="00A9320C">
      <w:pPr>
        <w:tabs>
          <w:tab w:val="left" w:pos="1276"/>
          <w:tab w:val="left" w:pos="2552"/>
          <w:tab w:val="left" w:pos="3827"/>
          <w:tab w:val="left" w:pos="5387"/>
          <w:tab w:val="left" w:pos="7655"/>
          <w:tab w:val="right" w:pos="9356"/>
        </w:tabs>
        <w:spacing w:after="0" w:line="240" w:lineRule="auto"/>
        <w:ind w:left="709"/>
        <w:jc w:val="both"/>
        <w:rPr>
          <w:rFonts w:ascii="Times New Roman" w:hAnsi="Times New Roman" w:cs="Times New Roman"/>
          <w:sz w:val="24"/>
          <w:szCs w:val="24"/>
        </w:rPr>
      </w:pPr>
      <w:r w:rsidRPr="005427E6">
        <w:rPr>
          <w:rFonts w:ascii="Times New Roman" w:hAnsi="Times New Roman" w:cs="Times New Roman"/>
          <w:sz w:val="24"/>
          <w:szCs w:val="24"/>
        </w:rPr>
        <w:t>Om markpriset inklusive eventuella tillägg vid överlåtelsetidpunkten väsentligt avviker från marknadsvärdet på marken och därigenom får anses uppenbart oskäligt för någon av parterna, förbehåller sig kommunen rätten att avgöra om det finns behov av att värdera om marken och fastställa ett helt nytt pris.</w:t>
      </w:r>
    </w:p>
    <w:bookmarkEnd w:id="13"/>
    <w:p w14:paraId="2507E805" w14:textId="77777777" w:rsidR="001E1EA0" w:rsidRPr="005D5B73" w:rsidRDefault="001E1EA0" w:rsidP="005D5B73">
      <w:pPr>
        <w:pStyle w:val="Brdtext1"/>
      </w:pPr>
    </w:p>
    <w:p w14:paraId="1EBF9D78" w14:textId="1D6EFA4E" w:rsidR="00D80DA6" w:rsidRPr="0038219C" w:rsidRDefault="00D80DA6" w:rsidP="00D80DA6">
      <w:pPr>
        <w:pStyle w:val="Brdtext1"/>
        <w:spacing w:before="120"/>
        <w:ind w:hanging="709"/>
      </w:pPr>
      <w:r w:rsidRPr="0038219C">
        <w:t>6.8</w:t>
      </w:r>
      <w:r w:rsidRPr="0038219C">
        <w:tab/>
      </w:r>
      <w:r w:rsidR="00D01296" w:rsidRPr="0038219C">
        <w:rPr>
          <w:u w:val="single"/>
        </w:rPr>
        <w:t>Exploateringsbidrag</w:t>
      </w:r>
    </w:p>
    <w:p w14:paraId="540DF6C0" w14:textId="513183E0" w:rsidR="0038219C" w:rsidRPr="00230286" w:rsidRDefault="006C4286" w:rsidP="00230286">
      <w:pPr>
        <w:pStyle w:val="Brdtext1"/>
        <w:spacing w:before="120"/>
        <w:rPr>
          <w:sz w:val="20"/>
          <w:szCs w:val="20"/>
        </w:rPr>
      </w:pPr>
      <w:r w:rsidRPr="0038219C">
        <w:t>I köpeskillingen för marken ingår områdets andel av exploateringsbidrag, ex</w:t>
      </w:r>
      <w:r w:rsidR="009527C9">
        <w:t> </w:t>
      </w:r>
      <w:r w:rsidRPr="0038219C">
        <w:t>vis gatukostnadsersättning, för genomförande av blivande detaljplan.</w:t>
      </w:r>
    </w:p>
    <w:p w14:paraId="19ACD7C2" w14:textId="6BC4B3C5" w:rsidR="00586B45" w:rsidRPr="0038219C" w:rsidRDefault="00ED2E40" w:rsidP="00BA0A5B">
      <w:pPr>
        <w:pStyle w:val="Rubrik1"/>
      </w:pPr>
      <w:bookmarkStart w:id="16" w:name="_Hlk19796846"/>
      <w:r w:rsidRPr="0038219C">
        <w:t>Parallella processer</w:t>
      </w:r>
    </w:p>
    <w:p w14:paraId="3608A44C" w14:textId="0D17F56A" w:rsidR="00BA0A5B" w:rsidRPr="0038219C" w:rsidRDefault="0038219C" w:rsidP="00BA0A5B">
      <w:pPr>
        <w:pStyle w:val="Brdtext1"/>
        <w:spacing w:before="120"/>
        <w:ind w:firstLine="11"/>
      </w:pPr>
      <w:r>
        <w:t>Bolaget</w:t>
      </w:r>
      <w:r w:rsidR="00BA0A5B" w:rsidRPr="0038219C">
        <w:t xml:space="preserve"> har möjlighet att efterfråga om arbetssättet med parallella processer är möjligt att tillämpa för projektet. Förutsättningarna för detta framgår av ”Parallella processer mellan staden och byggaktörer”, som finns tillgänglig på stadens hemsida.</w:t>
      </w:r>
    </w:p>
    <w:p w14:paraId="0493D6B3" w14:textId="3951DD16" w:rsidR="00BA0A5B" w:rsidRPr="0038219C" w:rsidRDefault="00BA0A5B" w:rsidP="00BA0A5B">
      <w:pPr>
        <w:pStyle w:val="Brdtext1"/>
        <w:spacing w:before="120"/>
        <w:ind w:firstLine="11"/>
      </w:pPr>
      <w:r w:rsidRPr="0038219C">
        <w:t xml:space="preserve">Om det blir aktuellt att tillämpa parallella processer inom avtalsområdet eller del av detta, ska parterna upprätta en gemensam tidplan för genomförandet av en sådan process. Vid framtida markanvisningar kommer kommunen att väga in </w:t>
      </w:r>
      <w:r w:rsidR="0038219C">
        <w:t>bolagets</w:t>
      </w:r>
      <w:r w:rsidRPr="0038219C">
        <w:t xml:space="preserve"> efterlevnad av denna tidplan.</w:t>
      </w:r>
    </w:p>
    <w:p w14:paraId="743187E5" w14:textId="552612FB" w:rsidR="00BA0A5B" w:rsidRDefault="00BA0A5B" w:rsidP="0038219C">
      <w:pPr>
        <w:pStyle w:val="Punktlista1"/>
        <w:numPr>
          <w:ilvl w:val="0"/>
          <w:numId w:val="0"/>
        </w:numPr>
        <w:ind w:left="709"/>
      </w:pPr>
      <w:r w:rsidRPr="0038219C">
        <w:t>Beträffande nedlagda kostnader i samband med en parallell planprocess gäller vad som regleras i punkt 5 ovan.</w:t>
      </w:r>
    </w:p>
    <w:bookmarkEnd w:id="16"/>
    <w:p w14:paraId="5340D9F0" w14:textId="77777777" w:rsidR="00E91E53" w:rsidRPr="000A2F4C" w:rsidRDefault="00E91E53" w:rsidP="00E91E53">
      <w:pPr>
        <w:pStyle w:val="Rubrik1"/>
      </w:pPr>
      <w:r w:rsidRPr="000A2F4C">
        <w:t>Giltighet</w:t>
      </w:r>
    </w:p>
    <w:p w14:paraId="79F5BE73" w14:textId="77777777" w:rsidR="00E91E53" w:rsidRPr="000A2F4C" w:rsidRDefault="00E91E53" w:rsidP="00E91E53">
      <w:pPr>
        <w:pStyle w:val="Brdtext1"/>
      </w:pPr>
      <w:r w:rsidRPr="000A2F4C">
        <w:t>Detta markanvisningsavtal är till alla delar förfallet utan rätt till någon form av ersättning för någon av parterna om:</w:t>
      </w:r>
    </w:p>
    <w:p w14:paraId="6398420D" w14:textId="77777777" w:rsidR="00E91E53" w:rsidRPr="000A2F4C" w:rsidRDefault="00E91E53" w:rsidP="00E91E53">
      <w:pPr>
        <w:pStyle w:val="Punktlista1"/>
      </w:pPr>
      <w:r w:rsidRPr="000A2F4C">
        <w:t>genomförandeavtal inklusive</w:t>
      </w:r>
      <w:r>
        <w:t xml:space="preserve"> </w:t>
      </w:r>
      <w:r w:rsidRPr="00C617D4">
        <w:rPr>
          <w:color w:val="FF0000"/>
        </w:rPr>
        <w:t>[</w:t>
      </w:r>
      <w:r w:rsidRPr="00C617D4">
        <w:rPr>
          <w:color w:val="FF0000"/>
          <w:u w:val="single"/>
        </w:rPr>
        <w:t>ange aktuellt alternativ</w:t>
      </w:r>
      <w:r>
        <w:rPr>
          <w:color w:val="FF0000"/>
        </w:rPr>
        <w:t xml:space="preserve">: </w:t>
      </w:r>
      <w:r w:rsidRPr="00C617D4">
        <w:rPr>
          <w:color w:val="FF0000"/>
        </w:rPr>
        <w:t>avtal om</w:t>
      </w:r>
      <w:r>
        <w:t xml:space="preserve"> </w:t>
      </w:r>
      <w:r w:rsidRPr="000A2F4C">
        <w:rPr>
          <w:color w:val="FF0000"/>
        </w:rPr>
        <w:t>marköver</w:t>
      </w:r>
      <w:r>
        <w:rPr>
          <w:color w:val="FF0000"/>
        </w:rPr>
        <w:softHyphen/>
      </w:r>
      <w:r w:rsidRPr="000A2F4C">
        <w:rPr>
          <w:color w:val="FF0000"/>
        </w:rPr>
        <w:t>låtel</w:t>
      </w:r>
      <w:r>
        <w:rPr>
          <w:color w:val="FF0000"/>
        </w:rPr>
        <w:softHyphen/>
      </w:r>
      <w:r w:rsidRPr="000A2F4C">
        <w:rPr>
          <w:color w:val="FF0000"/>
        </w:rPr>
        <w:t>se/tomträttsupplåtelse</w:t>
      </w:r>
      <w:r>
        <w:rPr>
          <w:color w:val="FF0000"/>
        </w:rPr>
        <w:t>]</w:t>
      </w:r>
      <w:r w:rsidRPr="000A2F4C">
        <w:t xml:space="preserve"> inte </w:t>
      </w:r>
      <w:r>
        <w:t xml:space="preserve">har </w:t>
      </w:r>
      <w:r w:rsidRPr="000A2F4C">
        <w:t xml:space="preserve">tecknats mellan kommunen och bolaget senast </w:t>
      </w:r>
      <w:r w:rsidRPr="000A2F4C">
        <w:rPr>
          <w:color w:val="FF0000"/>
        </w:rPr>
        <w:t>20</w:t>
      </w:r>
      <w:r>
        <w:rPr>
          <w:color w:val="FF0000"/>
        </w:rPr>
        <w:t>x</w:t>
      </w:r>
      <w:r w:rsidRPr="000A2F4C">
        <w:rPr>
          <w:color w:val="FF0000"/>
        </w:rPr>
        <w:t>x-xx-xx</w:t>
      </w:r>
      <w:r w:rsidRPr="000A2F4C">
        <w:t xml:space="preserve">. Fastighetsnämnden har dock möjlighet </w:t>
      </w:r>
      <w:r w:rsidR="009D085B">
        <w:t>att förnya markanvisningen senast</w:t>
      </w:r>
      <w:r w:rsidRPr="000A2F4C">
        <w:t xml:space="preserve"> detta datum om rimliga skäl för detta föreligger</w:t>
      </w:r>
      <w:r>
        <w:t xml:space="preserve">, </w:t>
      </w:r>
      <w:r>
        <w:rPr>
          <w:i/>
        </w:rPr>
        <w:t xml:space="preserve">eller </w:t>
      </w:r>
    </w:p>
    <w:p w14:paraId="632AEBB9" w14:textId="77777777" w:rsidR="00E91E53" w:rsidRPr="000A2F4C" w:rsidRDefault="00E91E53" w:rsidP="00E91E53">
      <w:pPr>
        <w:pStyle w:val="Punktlista1"/>
        <w:rPr>
          <w:sz w:val="20"/>
          <w:szCs w:val="20"/>
        </w:rPr>
      </w:pPr>
      <w:r w:rsidRPr="000A2F4C">
        <w:t xml:space="preserve">planarbetet </w:t>
      </w:r>
      <w:r>
        <w:t xml:space="preserve">har </w:t>
      </w:r>
      <w:r w:rsidRPr="000A2F4C">
        <w:t>avbrutits.</w:t>
      </w:r>
    </w:p>
    <w:p w14:paraId="00A213D8" w14:textId="7BEBE405" w:rsidR="00E91E53" w:rsidRDefault="00E91E53" w:rsidP="00E91E53">
      <w:pPr>
        <w:pStyle w:val="Brdtext1"/>
      </w:pPr>
      <w:r w:rsidRPr="000A2F4C">
        <w:lastRenderedPageBreak/>
        <w:t>Detta avtal är inte bindande för andra kommunala organ än fastighetsnämnden.</w:t>
      </w:r>
    </w:p>
    <w:p w14:paraId="2397A0E9" w14:textId="77777777" w:rsidR="00640A97" w:rsidRPr="000A2F4C" w:rsidRDefault="00640A97" w:rsidP="00E91E53">
      <w:pPr>
        <w:pStyle w:val="Brdtext1"/>
      </w:pPr>
    </w:p>
    <w:p w14:paraId="64DFEDB4" w14:textId="77777777" w:rsidR="00E91E53" w:rsidRPr="00C37F14" w:rsidRDefault="00E91E53" w:rsidP="00E91E53">
      <w:pPr>
        <w:pStyle w:val="Rubrik1"/>
        <w:rPr>
          <w:color w:val="000000" w:themeColor="text1"/>
        </w:rPr>
      </w:pPr>
      <w:r w:rsidRPr="000A2F4C">
        <w:t>Överlåtelse av avtal</w:t>
      </w:r>
    </w:p>
    <w:p w14:paraId="7DAF00FC" w14:textId="734298E0" w:rsidR="00E91E53" w:rsidRPr="00C37F14" w:rsidRDefault="00E91E53" w:rsidP="00E91E53">
      <w:pPr>
        <w:pStyle w:val="Brdtext1"/>
      </w:pPr>
      <w:r w:rsidRPr="00C37F14">
        <w:t xml:space="preserve">Detta avtal får inte utan </w:t>
      </w:r>
      <w:r w:rsidRPr="00C37F14">
        <w:rPr>
          <w:color w:val="000000"/>
        </w:rPr>
        <w:t>kommunens</w:t>
      </w:r>
      <w:r w:rsidRPr="00C37F14">
        <w:t xml:space="preserve"> skriftliga medgivande överlåtas på annan. </w:t>
      </w:r>
      <w:r w:rsidR="00571F0A" w:rsidRPr="006E5CDF">
        <w:t>Bolaget</w:t>
      </w:r>
      <w:r w:rsidRPr="00C37F14">
        <w:t xml:space="preserve"> ska i god tid innan avsedd överlåtelse begära sådant medgivande.</w:t>
      </w:r>
    </w:p>
    <w:p w14:paraId="3DC5ACBF" w14:textId="00D12461" w:rsidR="00E91E53" w:rsidRPr="000D085B" w:rsidRDefault="00E91E53" w:rsidP="00E91E53">
      <w:pPr>
        <w:autoSpaceDE w:val="0"/>
        <w:autoSpaceDN w:val="0"/>
        <w:adjustRightInd w:val="0"/>
        <w:spacing w:before="240" w:after="0" w:line="240" w:lineRule="auto"/>
        <w:ind w:left="709"/>
        <w:rPr>
          <w:rFonts w:ascii="Tms Rmn" w:hAnsi="Tms Rmn" w:cs="Tms Rmn"/>
          <w:sz w:val="24"/>
          <w:szCs w:val="24"/>
        </w:rPr>
      </w:pPr>
      <w:r w:rsidRPr="000D085B">
        <w:rPr>
          <w:rFonts w:ascii="Times New Roman" w:hAnsi="Times New Roman" w:cs="Times New Roman"/>
          <w:sz w:val="24"/>
          <w:szCs w:val="24"/>
        </w:rPr>
        <w:t xml:space="preserve">Kommunens medgivande förutsätter att ny part övertar de skyldigheter som gäller för </w:t>
      </w:r>
      <w:r w:rsidR="00571F0A">
        <w:rPr>
          <w:rFonts w:ascii="Times New Roman" w:hAnsi="Times New Roman" w:cs="Times New Roman"/>
          <w:sz w:val="24"/>
          <w:szCs w:val="24"/>
        </w:rPr>
        <w:t>bolaget</w:t>
      </w:r>
      <w:r w:rsidRPr="000D085B">
        <w:rPr>
          <w:rFonts w:ascii="Times New Roman" w:hAnsi="Times New Roman" w:cs="Times New Roman"/>
          <w:sz w:val="24"/>
          <w:szCs w:val="24"/>
        </w:rPr>
        <w:t xml:space="preserve"> enligt detta avtal.</w:t>
      </w:r>
      <w:r w:rsidRPr="000D085B">
        <w:rPr>
          <w:rFonts w:ascii="Tms Rmn" w:hAnsi="Tms Rmn" w:cs="Tms Rmn"/>
          <w:sz w:val="24"/>
          <w:szCs w:val="24"/>
        </w:rPr>
        <w:t xml:space="preserve"> </w:t>
      </w:r>
    </w:p>
    <w:p w14:paraId="6380F61F" w14:textId="77777777" w:rsidR="00E91E53" w:rsidRPr="000D085B" w:rsidRDefault="00E91E53" w:rsidP="00E91E53">
      <w:pPr>
        <w:pStyle w:val="Brdtext1"/>
      </w:pPr>
    </w:p>
    <w:p w14:paraId="656F0230" w14:textId="513098DF" w:rsidR="00E91E53" w:rsidRDefault="00E91E53" w:rsidP="00E91E53">
      <w:pPr>
        <w:pStyle w:val="Brdtext1"/>
      </w:pPr>
      <w:r w:rsidRPr="00C37F14">
        <w:t xml:space="preserve">Vid överlåtelse till helägt bolag inom samma koncern som </w:t>
      </w:r>
      <w:r w:rsidR="00571F0A">
        <w:t>bolaget</w:t>
      </w:r>
      <w:r w:rsidRPr="00C37F14">
        <w:t xml:space="preserve"> tillhör, ska medgivande enligt ovan </w:t>
      </w:r>
      <w:r w:rsidRPr="009F5088">
        <w:t>lämnas</w:t>
      </w:r>
      <w:r w:rsidR="00D93C7A">
        <w:t xml:space="preserve"> </w:t>
      </w:r>
      <w:r w:rsidR="00D93C7A" w:rsidRPr="00D93C7A">
        <w:t>om inte särskilda skäl föreligger emot ett sådant medgivande.</w:t>
      </w:r>
    </w:p>
    <w:p w14:paraId="17ED3896" w14:textId="77777777" w:rsidR="001D4F46" w:rsidRDefault="001D4F46" w:rsidP="00E91E53">
      <w:pPr>
        <w:pStyle w:val="Brdtext1"/>
      </w:pPr>
    </w:p>
    <w:p w14:paraId="6EB3E019" w14:textId="77777777" w:rsidR="00E91E53" w:rsidRPr="00573014" w:rsidRDefault="00E91E53" w:rsidP="00E91E53">
      <w:pPr>
        <w:pStyle w:val="Rubrik1"/>
        <w:rPr>
          <w:b w:val="0"/>
        </w:rPr>
      </w:pPr>
      <w:r>
        <w:t xml:space="preserve">Ändringar och tillägg </w:t>
      </w:r>
    </w:p>
    <w:p w14:paraId="5EA2B5DD" w14:textId="02A08778" w:rsidR="00230286" w:rsidRDefault="00E91E53" w:rsidP="001D4F46">
      <w:pPr>
        <w:pStyle w:val="Rubrik1"/>
        <w:numPr>
          <w:ilvl w:val="0"/>
          <w:numId w:val="0"/>
        </w:numPr>
        <w:ind w:left="720"/>
        <w:rPr>
          <w:b w:val="0"/>
        </w:rPr>
      </w:pPr>
      <w:r w:rsidRPr="00C617D4">
        <w:rPr>
          <w:b w:val="0"/>
          <w:bCs/>
        </w:rPr>
        <w:t>Detta avtal med</w:t>
      </w:r>
      <w:r w:rsidRPr="00C617D4">
        <w:t xml:space="preserve"> </w:t>
      </w:r>
      <w:r w:rsidRPr="00C617D4">
        <w:rPr>
          <w:b w:val="0"/>
          <w:color w:val="FF0000"/>
        </w:rPr>
        <w:t>bilagor x – x</w:t>
      </w:r>
      <w:r w:rsidRPr="00C617D4">
        <w:rPr>
          <w:b w:val="0"/>
        </w:rPr>
        <w:t xml:space="preserve"> utgör parternas fullständiga reglering av alla frågor som avtalet berör och ersätter parternas eventuella tidigare muntliga eller skriftliga överenskommelser. Ändringar och tillägg till detta avtal ska vara skriftliga och undertecknade av båda parter för att vara gällande.</w:t>
      </w:r>
    </w:p>
    <w:p w14:paraId="6379CA2D" w14:textId="77777777" w:rsidR="001D4F46" w:rsidRDefault="001D4F46" w:rsidP="001D4F46">
      <w:pPr>
        <w:pStyle w:val="Rubrik1"/>
        <w:numPr>
          <w:ilvl w:val="0"/>
          <w:numId w:val="0"/>
        </w:numPr>
        <w:ind w:left="720"/>
        <w:rPr>
          <w:b w:val="0"/>
        </w:rPr>
      </w:pPr>
    </w:p>
    <w:p w14:paraId="4310F17A" w14:textId="77777777" w:rsidR="00E91E53" w:rsidRPr="000A2F4C" w:rsidRDefault="00E91E53" w:rsidP="00E91E53">
      <w:pPr>
        <w:pStyle w:val="Rubrik1"/>
      </w:pPr>
      <w:r w:rsidRPr="000A2F4C">
        <w:t>Tvist</w:t>
      </w:r>
    </w:p>
    <w:p w14:paraId="7C0CB693" w14:textId="77777777" w:rsidR="00E91E53" w:rsidRPr="000A2F4C" w:rsidRDefault="00E91E53" w:rsidP="00E91E53">
      <w:pPr>
        <w:pStyle w:val="Brdtext1"/>
      </w:pPr>
      <w:r w:rsidRPr="000A2F4C">
        <w:t xml:space="preserve">Tvist </w:t>
      </w:r>
      <w:r>
        <w:t xml:space="preserve">hänförlig till detta avtal ska prövas och avgöras av </w:t>
      </w:r>
      <w:r w:rsidRPr="000A2F4C">
        <w:t>allmän domstol</w:t>
      </w:r>
      <w:r>
        <w:t xml:space="preserve"> med Göteborgs tingsrätt som första instans</w:t>
      </w:r>
      <w:r w:rsidRPr="000A2F4C">
        <w:t>.</w:t>
      </w:r>
    </w:p>
    <w:p w14:paraId="0EC51CC4" w14:textId="4D019AD8" w:rsidR="00E91E53" w:rsidRPr="00280F8A" w:rsidRDefault="00E91E53" w:rsidP="00E91E53">
      <w:pPr>
        <w:pStyle w:val="Frklaring"/>
        <w:rPr>
          <w:sz w:val="24"/>
          <w:szCs w:val="24"/>
        </w:rPr>
      </w:pPr>
      <w:r w:rsidRPr="00C617D4">
        <w:rPr>
          <w:sz w:val="24"/>
          <w:szCs w:val="24"/>
        </w:rPr>
        <w:t xml:space="preserve">[Texten nedan används om </w:t>
      </w:r>
      <w:r w:rsidR="0038219C">
        <w:rPr>
          <w:sz w:val="24"/>
          <w:szCs w:val="24"/>
        </w:rPr>
        <w:t>bolaget</w:t>
      </w:r>
      <w:r w:rsidRPr="00C617D4">
        <w:rPr>
          <w:sz w:val="24"/>
          <w:szCs w:val="24"/>
        </w:rPr>
        <w:t xml:space="preserve"> är ett av kommunen helägt bolag]</w:t>
      </w:r>
    </w:p>
    <w:p w14:paraId="3AED4C51" w14:textId="77777777" w:rsidR="00E91E53" w:rsidRDefault="00E91E53" w:rsidP="00E91E53">
      <w:pPr>
        <w:pStyle w:val="Brdtext1"/>
      </w:pPr>
      <w:r>
        <w:t xml:space="preserve">Tvist hänförlig till detta avtal ska i enlighet med kommunstyrelsens och </w:t>
      </w:r>
      <w:proofErr w:type="spellStart"/>
      <w:r>
        <w:t>kommunfulläktiges</w:t>
      </w:r>
      <w:proofErr w:type="spellEnd"/>
      <w:r>
        <w:t xml:space="preserve"> delegationsordning hänskjutas till stadsdirektören för särskilt medlingsförfarande. </w:t>
      </w:r>
    </w:p>
    <w:p w14:paraId="3C959359" w14:textId="524E1A68" w:rsidR="00E91E53" w:rsidRDefault="00E91E53" w:rsidP="00E91E53">
      <w:pPr>
        <w:pStyle w:val="Brdtext1"/>
        <w:jc w:val="center"/>
        <w:rPr>
          <w:bCs/>
        </w:rPr>
      </w:pPr>
      <w:r>
        <w:rPr>
          <w:bCs/>
        </w:rPr>
        <w:t>_________________________________</w:t>
      </w:r>
    </w:p>
    <w:p w14:paraId="1957F481" w14:textId="77777777" w:rsidR="001D4F46" w:rsidRDefault="001D4F46" w:rsidP="00E91E53">
      <w:pPr>
        <w:pStyle w:val="Brdtext1"/>
        <w:jc w:val="center"/>
        <w:rPr>
          <w:bCs/>
        </w:rPr>
      </w:pPr>
    </w:p>
    <w:p w14:paraId="51428197" w14:textId="22D89C95" w:rsidR="00E91E53" w:rsidRDefault="00E91E53" w:rsidP="00E91E53">
      <w:pPr>
        <w:pStyle w:val="Brdtext1"/>
        <w:rPr>
          <w:bCs/>
        </w:rPr>
      </w:pPr>
    </w:p>
    <w:p w14:paraId="6AFBB39A" w14:textId="77777777" w:rsidR="001D4F46" w:rsidRDefault="001D4F46" w:rsidP="00E91E53">
      <w:pPr>
        <w:pStyle w:val="Brdtext1"/>
        <w:rPr>
          <w:bCs/>
        </w:rPr>
      </w:pPr>
    </w:p>
    <w:p w14:paraId="0AD33D72" w14:textId="77777777" w:rsidR="001D4F46" w:rsidRDefault="001D4F46" w:rsidP="002D7C73">
      <w:pPr>
        <w:pStyle w:val="Brdtext1"/>
      </w:pPr>
    </w:p>
    <w:p w14:paraId="7F7269E6" w14:textId="1E53AAFC" w:rsidR="00E91E53" w:rsidRDefault="00E91E53" w:rsidP="002D7C73">
      <w:pPr>
        <w:pStyle w:val="Brdtext1"/>
      </w:pPr>
      <w:r w:rsidRPr="000A2F4C">
        <w:t>Detta avtal är upprättat i två likalydande exemplar</w:t>
      </w:r>
      <w:r>
        <w:t>,</w:t>
      </w:r>
      <w:r w:rsidRPr="000A2F4C">
        <w:t xml:space="preserve"> varav parterna tagit ett vardera.</w:t>
      </w:r>
    </w:p>
    <w:p w14:paraId="635599E8" w14:textId="77777777" w:rsidR="00E91E53" w:rsidRPr="000A2F4C" w:rsidRDefault="00E91E53" w:rsidP="00E91E53">
      <w:pPr>
        <w:pStyle w:val="Brdtext1"/>
        <w:jc w:val="center"/>
      </w:pPr>
    </w:p>
    <w:p w14:paraId="65FE5523" w14:textId="77777777" w:rsidR="00E91E53" w:rsidRDefault="00E91E53" w:rsidP="00E91E53">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p>
    <w:p w14:paraId="69150338" w14:textId="34E9946B" w:rsidR="00E91E53" w:rsidRPr="000A2F4C" w:rsidRDefault="001D4F46" w:rsidP="00E91E53">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E91E53" w:rsidRPr="000A2F4C">
        <w:rPr>
          <w:rFonts w:ascii="Times New Roman" w:eastAsia="Times New Roman" w:hAnsi="Times New Roman" w:cs="Times New Roman"/>
          <w:bCs/>
          <w:sz w:val="24"/>
          <w:szCs w:val="24"/>
          <w:lang w:eastAsia="sv-SE"/>
        </w:rPr>
        <w:t>Göteborg</w:t>
      </w:r>
      <w:r w:rsidR="00E91E53">
        <w:rPr>
          <w:rFonts w:ascii="Times New Roman" w:eastAsia="Times New Roman" w:hAnsi="Times New Roman" w:cs="Times New Roman"/>
          <w:bCs/>
          <w:sz w:val="24"/>
          <w:szCs w:val="24"/>
          <w:lang w:eastAsia="sv-SE"/>
        </w:rPr>
        <w:t xml:space="preserve"> den</w:t>
      </w:r>
      <w:r w:rsidR="00E91E53" w:rsidRPr="000A2F4C">
        <w:rPr>
          <w:rFonts w:ascii="Times New Roman" w:eastAsia="Times New Roman" w:hAnsi="Times New Roman" w:cs="Times New Roman"/>
          <w:bCs/>
          <w:sz w:val="24"/>
          <w:szCs w:val="24"/>
          <w:lang w:eastAsia="sv-SE"/>
        </w:rPr>
        <w:t xml:space="preserve"> </w:t>
      </w:r>
      <w:r w:rsidR="00E91E53" w:rsidRPr="000A2F4C">
        <w:rPr>
          <w:rFonts w:ascii="Times New Roman" w:eastAsia="Times New Roman" w:hAnsi="Times New Roman" w:cs="Times New Roman"/>
          <w:bCs/>
          <w:color w:val="FF0000"/>
          <w:sz w:val="24"/>
          <w:szCs w:val="24"/>
          <w:lang w:eastAsia="sv-SE"/>
        </w:rPr>
        <w:t>20xx-</w:t>
      </w:r>
    </w:p>
    <w:p w14:paraId="66295D93" w14:textId="7FEFA1B0" w:rsidR="00E91E53" w:rsidRPr="000A2F4C" w:rsidRDefault="001D4F46" w:rsidP="00E91E53">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E91E53" w:rsidRPr="000A2F4C">
        <w:rPr>
          <w:rFonts w:ascii="Times New Roman" w:eastAsia="Times New Roman" w:hAnsi="Times New Roman" w:cs="Times New Roman"/>
          <w:bCs/>
          <w:sz w:val="24"/>
          <w:szCs w:val="24"/>
          <w:lang w:eastAsia="sv-SE"/>
        </w:rPr>
        <w:t xml:space="preserve">för Göteborgs </w:t>
      </w:r>
      <w:r w:rsidR="00E91E53">
        <w:rPr>
          <w:rFonts w:ascii="Times New Roman" w:eastAsia="Times New Roman" w:hAnsi="Times New Roman" w:cs="Times New Roman"/>
          <w:bCs/>
          <w:sz w:val="24"/>
          <w:szCs w:val="24"/>
          <w:lang w:eastAsia="sv-SE"/>
        </w:rPr>
        <w:t xml:space="preserve">kommun genom dess </w:t>
      </w:r>
      <w:r w:rsidR="00E91E53" w:rsidRPr="000A2F4C">
        <w:rPr>
          <w:rFonts w:ascii="Times New Roman" w:eastAsia="Times New Roman" w:hAnsi="Times New Roman" w:cs="Times New Roman"/>
          <w:bCs/>
          <w:sz w:val="24"/>
          <w:szCs w:val="24"/>
          <w:lang w:eastAsia="sv-SE"/>
        </w:rPr>
        <w:t>fastighetsnämnd</w:t>
      </w:r>
    </w:p>
    <w:p w14:paraId="5BF7AF43" w14:textId="77777777" w:rsidR="00E91E53" w:rsidRPr="000A2F4C" w:rsidRDefault="00E91E53" w:rsidP="00E91E53">
      <w:pPr>
        <w:pStyle w:val="Brdtext1"/>
        <w:ind w:hanging="436"/>
      </w:pPr>
    </w:p>
    <w:p w14:paraId="480B7588" w14:textId="77777777" w:rsidR="00E91E53" w:rsidRPr="000A2F4C" w:rsidRDefault="00E91E53" w:rsidP="00E91E53">
      <w:pPr>
        <w:pStyle w:val="Brdtext1"/>
        <w:ind w:hanging="436"/>
      </w:pPr>
    </w:p>
    <w:p w14:paraId="09078F3C" w14:textId="4A6F192C" w:rsidR="00AD5F02" w:rsidRPr="000A2F4C" w:rsidRDefault="001D4F46" w:rsidP="00AD5F02">
      <w:pPr>
        <w:tabs>
          <w:tab w:val="left" w:pos="5103"/>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AD5F02" w:rsidRPr="000A2F4C">
        <w:rPr>
          <w:rFonts w:ascii="Times New Roman" w:eastAsia="Times New Roman" w:hAnsi="Times New Roman" w:cs="Times New Roman"/>
          <w:bCs/>
          <w:sz w:val="24"/>
          <w:szCs w:val="24"/>
          <w:lang w:eastAsia="sv-SE"/>
        </w:rPr>
        <w:t>________________________</w:t>
      </w:r>
      <w:r w:rsidR="00AD5F02" w:rsidRPr="000A2F4C">
        <w:rPr>
          <w:rFonts w:ascii="Times New Roman" w:eastAsia="Times New Roman" w:hAnsi="Times New Roman" w:cs="Times New Roman"/>
          <w:bCs/>
          <w:sz w:val="24"/>
          <w:szCs w:val="24"/>
          <w:lang w:eastAsia="sv-SE"/>
        </w:rPr>
        <w:tab/>
        <w:t>________________________</w:t>
      </w:r>
    </w:p>
    <w:p w14:paraId="020E9FC8" w14:textId="271ACE75" w:rsidR="00AD5F02" w:rsidRDefault="001D4F46" w:rsidP="00AD5F02">
      <w:pPr>
        <w:tabs>
          <w:tab w:val="left" w:pos="5103"/>
        </w:tabs>
        <w:spacing w:after="0" w:line="240" w:lineRule="auto"/>
        <w:ind w:left="720" w:hanging="436"/>
        <w:rPr>
          <w:rFonts w:ascii="Times New Roman" w:eastAsia="Times New Roman" w:hAnsi="Times New Roman" w:cs="Times New Roman"/>
          <w:bCs/>
          <w:sz w:val="20"/>
          <w:szCs w:val="20"/>
          <w:lang w:eastAsia="sv-SE"/>
        </w:rPr>
      </w:pPr>
      <w:r>
        <w:rPr>
          <w:rFonts w:ascii="Times New Roman" w:hAnsi="Times New Roman" w:cs="Times New Roman"/>
          <w:sz w:val="20"/>
          <w:szCs w:val="20"/>
        </w:rPr>
        <w:tab/>
      </w:r>
      <w:r w:rsidR="00AD5F02" w:rsidRPr="00AD5F02">
        <w:rPr>
          <w:rFonts w:ascii="Times New Roman" w:hAnsi="Times New Roman" w:cs="Times New Roman"/>
          <w:sz w:val="20"/>
          <w:szCs w:val="20"/>
        </w:rPr>
        <w:t>AC Exploateringsavdelningen</w:t>
      </w:r>
      <w:r w:rsidR="00AD5F02" w:rsidRPr="003359E2">
        <w:rPr>
          <w:rFonts w:ascii="Times New Roman" w:eastAsia="Times New Roman" w:hAnsi="Times New Roman" w:cs="Times New Roman"/>
          <w:bCs/>
          <w:sz w:val="20"/>
          <w:szCs w:val="20"/>
          <w:lang w:eastAsia="sv-SE"/>
        </w:rPr>
        <w:tab/>
      </w:r>
      <w:r w:rsidR="00165C96">
        <w:rPr>
          <w:rFonts w:ascii="Times New Roman" w:hAnsi="Times New Roman" w:cs="Times New Roman"/>
          <w:sz w:val="20"/>
          <w:szCs w:val="20"/>
        </w:rPr>
        <w:t>E</w:t>
      </w:r>
      <w:r w:rsidR="00AD5F02">
        <w:rPr>
          <w:rFonts w:ascii="Times New Roman" w:hAnsi="Times New Roman" w:cs="Times New Roman"/>
          <w:sz w:val="20"/>
          <w:szCs w:val="20"/>
        </w:rPr>
        <w:t>C Strategiska av</w:t>
      </w:r>
      <w:r w:rsidR="00AD5F02" w:rsidRPr="00AD5F02">
        <w:rPr>
          <w:rFonts w:ascii="Times New Roman" w:hAnsi="Times New Roman" w:cs="Times New Roman"/>
          <w:sz w:val="20"/>
          <w:szCs w:val="20"/>
        </w:rPr>
        <w:t>delningen</w:t>
      </w:r>
    </w:p>
    <w:p w14:paraId="06146ADD" w14:textId="77777777" w:rsidR="00AD5F02" w:rsidRPr="003359E2" w:rsidRDefault="00AD5F02" w:rsidP="00AD5F02">
      <w:pPr>
        <w:pStyle w:val="Brdtext1"/>
        <w:ind w:hanging="436"/>
      </w:pPr>
    </w:p>
    <w:p w14:paraId="58546465" w14:textId="72FCAF73" w:rsidR="00AD5F02" w:rsidRPr="000A2F4C" w:rsidRDefault="001D4F46" w:rsidP="00AD5F02">
      <w:pPr>
        <w:tabs>
          <w:tab w:val="left" w:pos="5103"/>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AD5F02" w:rsidRPr="000A2F4C">
        <w:rPr>
          <w:rFonts w:ascii="Times New Roman" w:eastAsia="Times New Roman" w:hAnsi="Times New Roman" w:cs="Times New Roman"/>
          <w:bCs/>
          <w:sz w:val="24"/>
          <w:szCs w:val="24"/>
          <w:lang w:eastAsia="sv-SE"/>
        </w:rPr>
        <w:t>________________________</w:t>
      </w:r>
      <w:r w:rsidR="00AD5F02" w:rsidRPr="000A2F4C">
        <w:rPr>
          <w:rFonts w:ascii="Times New Roman" w:eastAsia="Times New Roman" w:hAnsi="Times New Roman" w:cs="Times New Roman"/>
          <w:bCs/>
          <w:sz w:val="24"/>
          <w:szCs w:val="24"/>
          <w:lang w:eastAsia="sv-SE"/>
        </w:rPr>
        <w:tab/>
        <w:t>________________________</w:t>
      </w:r>
    </w:p>
    <w:p w14:paraId="389C6BCC" w14:textId="23258F71" w:rsidR="00AD5F02" w:rsidRDefault="001D4F46" w:rsidP="00AD5F02">
      <w:pPr>
        <w:tabs>
          <w:tab w:val="left" w:pos="5103"/>
        </w:tabs>
        <w:spacing w:after="0" w:line="240" w:lineRule="auto"/>
        <w:ind w:left="720" w:hanging="436"/>
        <w:rPr>
          <w:rFonts w:ascii="Times New Roman" w:eastAsia="Times New Roman" w:hAnsi="Times New Roman" w:cs="Times New Roman"/>
          <w:bCs/>
          <w:sz w:val="20"/>
          <w:szCs w:val="20"/>
          <w:lang w:eastAsia="sv-SE"/>
        </w:rPr>
      </w:pPr>
      <w:r>
        <w:rPr>
          <w:rFonts w:ascii="Times New Roman" w:eastAsia="Times New Roman" w:hAnsi="Times New Roman" w:cs="Times New Roman"/>
          <w:bCs/>
          <w:sz w:val="20"/>
          <w:szCs w:val="20"/>
          <w:lang w:eastAsia="sv-SE"/>
        </w:rPr>
        <w:tab/>
      </w:r>
      <w:r w:rsidR="00AD5F02" w:rsidRPr="003359E2">
        <w:rPr>
          <w:rFonts w:ascii="Times New Roman" w:eastAsia="Times New Roman" w:hAnsi="Times New Roman" w:cs="Times New Roman"/>
          <w:bCs/>
          <w:sz w:val="20"/>
          <w:szCs w:val="20"/>
          <w:lang w:eastAsia="sv-SE"/>
        </w:rPr>
        <w:t>Namnförtydligande</w:t>
      </w:r>
      <w:r w:rsidR="00AD5F02" w:rsidRPr="003359E2">
        <w:rPr>
          <w:rFonts w:ascii="Times New Roman" w:eastAsia="Times New Roman" w:hAnsi="Times New Roman" w:cs="Times New Roman"/>
          <w:bCs/>
          <w:sz w:val="20"/>
          <w:szCs w:val="20"/>
          <w:lang w:eastAsia="sv-SE"/>
        </w:rPr>
        <w:tab/>
      </w:r>
      <w:proofErr w:type="spellStart"/>
      <w:r w:rsidR="00AD5F02" w:rsidRPr="003359E2">
        <w:rPr>
          <w:rFonts w:ascii="Times New Roman" w:eastAsia="Times New Roman" w:hAnsi="Times New Roman" w:cs="Times New Roman"/>
          <w:bCs/>
          <w:sz w:val="20"/>
          <w:szCs w:val="20"/>
          <w:lang w:eastAsia="sv-SE"/>
        </w:rPr>
        <w:t>Namnförtydligande</w:t>
      </w:r>
      <w:proofErr w:type="spellEnd"/>
    </w:p>
    <w:p w14:paraId="3516FC66" w14:textId="4568F630" w:rsidR="00E91E53" w:rsidRDefault="00E91E53" w:rsidP="00AD5F02">
      <w:pPr>
        <w:pStyle w:val="Brdtext1"/>
        <w:ind w:left="0"/>
      </w:pPr>
    </w:p>
    <w:p w14:paraId="66B95977" w14:textId="77777777" w:rsidR="00AD5F02" w:rsidRPr="000A2F4C" w:rsidRDefault="00AD5F02" w:rsidP="00AD5F02">
      <w:pPr>
        <w:pStyle w:val="Brdtext1"/>
        <w:ind w:left="0"/>
      </w:pPr>
    </w:p>
    <w:p w14:paraId="4DDD9B1D" w14:textId="77777777" w:rsidR="00E91E53" w:rsidRPr="00AF6460" w:rsidRDefault="00E91E53" w:rsidP="001D4F46">
      <w:pPr>
        <w:pStyle w:val="Brdtext1"/>
        <w:ind w:left="720"/>
        <w:rPr>
          <w:color w:val="FF0000"/>
          <w:sz w:val="20"/>
          <w:szCs w:val="20"/>
        </w:rPr>
      </w:pPr>
      <w:r w:rsidRPr="00AF6460">
        <w:rPr>
          <w:color w:val="FF0000"/>
          <w:sz w:val="20"/>
          <w:szCs w:val="20"/>
          <w:highlight w:val="yellow"/>
        </w:rPr>
        <w:t>Fastighetskontoret anser generellt inte att ingående av markanvisningsavtal är att anse som löpande förvaltning, därav ska avtalet undertecknas av firmatecknare med full behörighet.</w:t>
      </w:r>
    </w:p>
    <w:p w14:paraId="49947B01" w14:textId="77777777" w:rsidR="00E91E53" w:rsidRPr="000A2F4C" w:rsidRDefault="00E91E53" w:rsidP="00E91E53">
      <w:pPr>
        <w:pStyle w:val="Brdtext1"/>
        <w:ind w:left="0"/>
      </w:pPr>
    </w:p>
    <w:p w14:paraId="603FBC8A" w14:textId="77777777" w:rsidR="00E91E53" w:rsidRPr="000A2F4C" w:rsidRDefault="00E91E53" w:rsidP="001D4F46">
      <w:pPr>
        <w:spacing w:after="0" w:line="240" w:lineRule="auto"/>
        <w:ind w:left="720"/>
        <w:rPr>
          <w:rFonts w:ascii="Times New Roman" w:eastAsia="Times New Roman" w:hAnsi="Times New Roman" w:cs="Times New Roman"/>
          <w:bCs/>
          <w:sz w:val="24"/>
          <w:szCs w:val="24"/>
          <w:lang w:eastAsia="sv-SE"/>
        </w:rPr>
      </w:pPr>
      <w:r w:rsidRPr="000A2F4C">
        <w:rPr>
          <w:rFonts w:ascii="Times New Roman" w:eastAsia="Times New Roman" w:hAnsi="Times New Roman" w:cs="Times New Roman"/>
          <w:bCs/>
          <w:sz w:val="24"/>
          <w:szCs w:val="24"/>
          <w:lang w:eastAsia="sv-SE"/>
        </w:rPr>
        <w:t>Göteborg</w:t>
      </w:r>
      <w:r>
        <w:rPr>
          <w:rFonts w:ascii="Times New Roman" w:eastAsia="Times New Roman" w:hAnsi="Times New Roman" w:cs="Times New Roman"/>
          <w:bCs/>
          <w:sz w:val="24"/>
          <w:szCs w:val="24"/>
          <w:lang w:eastAsia="sv-SE"/>
        </w:rPr>
        <w:t xml:space="preserve"> den</w:t>
      </w:r>
      <w:r w:rsidRPr="000A2F4C">
        <w:rPr>
          <w:rFonts w:ascii="Times New Roman" w:eastAsia="Times New Roman" w:hAnsi="Times New Roman" w:cs="Times New Roman"/>
          <w:bCs/>
          <w:sz w:val="24"/>
          <w:szCs w:val="24"/>
          <w:lang w:eastAsia="sv-SE"/>
        </w:rPr>
        <w:t xml:space="preserve"> </w:t>
      </w:r>
      <w:r w:rsidRPr="000A2F4C">
        <w:rPr>
          <w:rFonts w:ascii="Times New Roman" w:eastAsia="Times New Roman" w:hAnsi="Times New Roman" w:cs="Times New Roman"/>
          <w:bCs/>
          <w:color w:val="FF0000"/>
          <w:sz w:val="24"/>
          <w:szCs w:val="24"/>
          <w:lang w:eastAsia="sv-SE"/>
        </w:rPr>
        <w:t>20xx-</w:t>
      </w:r>
    </w:p>
    <w:p w14:paraId="0830D88C" w14:textId="62E3C0F7" w:rsidR="00E91E53" w:rsidRDefault="001D4F46" w:rsidP="00E91E53">
      <w:pPr>
        <w:tabs>
          <w:tab w:val="left" w:pos="709"/>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E91E53" w:rsidRPr="000A2F4C">
        <w:rPr>
          <w:rFonts w:ascii="Times New Roman" w:eastAsia="Times New Roman" w:hAnsi="Times New Roman" w:cs="Times New Roman"/>
          <w:bCs/>
          <w:sz w:val="24"/>
          <w:szCs w:val="24"/>
          <w:lang w:eastAsia="sv-SE"/>
        </w:rPr>
        <w:t xml:space="preserve">för </w:t>
      </w:r>
      <w:r w:rsidR="00E91E53" w:rsidRPr="000A2F4C">
        <w:rPr>
          <w:rFonts w:ascii="Times New Roman" w:eastAsia="Times New Roman" w:hAnsi="Times New Roman" w:cs="Times New Roman"/>
          <w:bCs/>
          <w:color w:val="FF0000"/>
          <w:sz w:val="24"/>
          <w:szCs w:val="24"/>
          <w:lang w:eastAsia="sv-SE"/>
        </w:rPr>
        <w:t>företagsnamn</w:t>
      </w:r>
    </w:p>
    <w:p w14:paraId="54F0213D" w14:textId="77777777" w:rsidR="00E91E53" w:rsidRPr="000A2F4C" w:rsidRDefault="00E91E53" w:rsidP="00E91E53">
      <w:pPr>
        <w:pStyle w:val="Brdtext1"/>
        <w:ind w:hanging="436"/>
      </w:pPr>
    </w:p>
    <w:p w14:paraId="1B380BB6" w14:textId="77777777" w:rsidR="00E91E53" w:rsidRPr="000A2F4C" w:rsidRDefault="00E91E53" w:rsidP="00E91E53">
      <w:pPr>
        <w:pStyle w:val="Brdtext1"/>
        <w:ind w:hanging="436"/>
      </w:pPr>
    </w:p>
    <w:p w14:paraId="502603D5" w14:textId="566EBD0A" w:rsidR="00E91E53" w:rsidRPr="000A2F4C" w:rsidRDefault="001D4F46" w:rsidP="00E91E53">
      <w:pPr>
        <w:tabs>
          <w:tab w:val="left" w:pos="5103"/>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E91E53" w:rsidRPr="000A2F4C">
        <w:rPr>
          <w:rFonts w:ascii="Times New Roman" w:eastAsia="Times New Roman" w:hAnsi="Times New Roman" w:cs="Times New Roman"/>
          <w:bCs/>
          <w:sz w:val="24"/>
          <w:szCs w:val="24"/>
          <w:lang w:eastAsia="sv-SE"/>
        </w:rPr>
        <w:t>________________________</w:t>
      </w:r>
      <w:r w:rsidR="00E91E53" w:rsidRPr="000A2F4C">
        <w:rPr>
          <w:rFonts w:ascii="Times New Roman" w:eastAsia="Times New Roman" w:hAnsi="Times New Roman" w:cs="Times New Roman"/>
          <w:bCs/>
          <w:sz w:val="24"/>
          <w:szCs w:val="24"/>
          <w:lang w:eastAsia="sv-SE"/>
        </w:rPr>
        <w:tab/>
        <w:t>________________________</w:t>
      </w:r>
    </w:p>
    <w:p w14:paraId="5D6DDD7E" w14:textId="71570564" w:rsidR="00E91E53" w:rsidRDefault="001D4F46" w:rsidP="00E91E53">
      <w:pPr>
        <w:tabs>
          <w:tab w:val="left" w:pos="5103"/>
        </w:tabs>
        <w:spacing w:after="0" w:line="240" w:lineRule="auto"/>
        <w:ind w:left="720" w:hanging="436"/>
        <w:rPr>
          <w:rFonts w:ascii="Times New Roman" w:eastAsia="Times New Roman" w:hAnsi="Times New Roman" w:cs="Times New Roman"/>
          <w:bCs/>
          <w:sz w:val="20"/>
          <w:szCs w:val="20"/>
          <w:lang w:eastAsia="sv-SE"/>
        </w:rPr>
      </w:pPr>
      <w:r>
        <w:rPr>
          <w:rFonts w:ascii="Times New Roman" w:eastAsia="Times New Roman" w:hAnsi="Times New Roman" w:cs="Times New Roman"/>
          <w:bCs/>
          <w:sz w:val="20"/>
          <w:szCs w:val="20"/>
          <w:lang w:eastAsia="sv-SE"/>
        </w:rPr>
        <w:tab/>
      </w:r>
      <w:r w:rsidR="00E91E53" w:rsidRPr="003359E2">
        <w:rPr>
          <w:rFonts w:ascii="Times New Roman" w:eastAsia="Times New Roman" w:hAnsi="Times New Roman" w:cs="Times New Roman"/>
          <w:bCs/>
          <w:sz w:val="20"/>
          <w:szCs w:val="20"/>
          <w:lang w:eastAsia="sv-SE"/>
        </w:rPr>
        <w:t>Namnteckning</w:t>
      </w:r>
      <w:r w:rsidR="00E91E53" w:rsidRPr="003359E2">
        <w:rPr>
          <w:rFonts w:ascii="Times New Roman" w:eastAsia="Times New Roman" w:hAnsi="Times New Roman" w:cs="Times New Roman"/>
          <w:bCs/>
          <w:sz w:val="20"/>
          <w:szCs w:val="20"/>
          <w:lang w:eastAsia="sv-SE"/>
        </w:rPr>
        <w:tab/>
      </w:r>
      <w:proofErr w:type="spellStart"/>
      <w:r w:rsidR="00E91E53" w:rsidRPr="003359E2">
        <w:rPr>
          <w:rFonts w:ascii="Times New Roman" w:eastAsia="Times New Roman" w:hAnsi="Times New Roman" w:cs="Times New Roman"/>
          <w:bCs/>
          <w:sz w:val="20"/>
          <w:szCs w:val="20"/>
          <w:lang w:eastAsia="sv-SE"/>
        </w:rPr>
        <w:t>Namnteckning</w:t>
      </w:r>
      <w:proofErr w:type="spellEnd"/>
    </w:p>
    <w:p w14:paraId="5AD6FFD1" w14:textId="77777777" w:rsidR="00E91E53" w:rsidRPr="003359E2" w:rsidRDefault="00E91E53" w:rsidP="00E91E53">
      <w:pPr>
        <w:pStyle w:val="Brdtext1"/>
        <w:ind w:hanging="436"/>
      </w:pPr>
    </w:p>
    <w:p w14:paraId="0520D4FD" w14:textId="11F9F4B1" w:rsidR="00E91E53" w:rsidRPr="000A2F4C" w:rsidRDefault="001D4F46" w:rsidP="00E91E53">
      <w:pPr>
        <w:tabs>
          <w:tab w:val="left" w:pos="5103"/>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E91E53" w:rsidRPr="000A2F4C">
        <w:rPr>
          <w:rFonts w:ascii="Times New Roman" w:eastAsia="Times New Roman" w:hAnsi="Times New Roman" w:cs="Times New Roman"/>
          <w:bCs/>
          <w:sz w:val="24"/>
          <w:szCs w:val="24"/>
          <w:lang w:eastAsia="sv-SE"/>
        </w:rPr>
        <w:t>________________________</w:t>
      </w:r>
      <w:r w:rsidR="00E91E53" w:rsidRPr="000A2F4C">
        <w:rPr>
          <w:rFonts w:ascii="Times New Roman" w:eastAsia="Times New Roman" w:hAnsi="Times New Roman" w:cs="Times New Roman"/>
          <w:bCs/>
          <w:sz w:val="24"/>
          <w:szCs w:val="24"/>
          <w:lang w:eastAsia="sv-SE"/>
        </w:rPr>
        <w:tab/>
        <w:t>________________________</w:t>
      </w:r>
    </w:p>
    <w:p w14:paraId="57979C24" w14:textId="3276C896" w:rsidR="00E91E53" w:rsidRDefault="001D4F46" w:rsidP="00E91E53">
      <w:pPr>
        <w:tabs>
          <w:tab w:val="left" w:pos="5103"/>
        </w:tabs>
        <w:spacing w:after="0" w:line="240" w:lineRule="auto"/>
        <w:ind w:left="720" w:hanging="436"/>
        <w:rPr>
          <w:rFonts w:ascii="Times New Roman" w:eastAsia="Times New Roman" w:hAnsi="Times New Roman" w:cs="Times New Roman"/>
          <w:bCs/>
          <w:sz w:val="20"/>
          <w:szCs w:val="20"/>
          <w:lang w:eastAsia="sv-SE"/>
        </w:rPr>
      </w:pPr>
      <w:r>
        <w:rPr>
          <w:rFonts w:ascii="Times New Roman" w:eastAsia="Times New Roman" w:hAnsi="Times New Roman" w:cs="Times New Roman"/>
          <w:bCs/>
          <w:sz w:val="20"/>
          <w:szCs w:val="20"/>
          <w:lang w:eastAsia="sv-SE"/>
        </w:rPr>
        <w:tab/>
      </w:r>
      <w:r w:rsidR="00E91E53" w:rsidRPr="003359E2">
        <w:rPr>
          <w:rFonts w:ascii="Times New Roman" w:eastAsia="Times New Roman" w:hAnsi="Times New Roman" w:cs="Times New Roman"/>
          <w:bCs/>
          <w:sz w:val="20"/>
          <w:szCs w:val="20"/>
          <w:lang w:eastAsia="sv-SE"/>
        </w:rPr>
        <w:t>Namnförtydligande</w:t>
      </w:r>
      <w:r w:rsidR="00E91E53" w:rsidRPr="003359E2">
        <w:rPr>
          <w:rFonts w:ascii="Times New Roman" w:eastAsia="Times New Roman" w:hAnsi="Times New Roman" w:cs="Times New Roman"/>
          <w:bCs/>
          <w:sz w:val="20"/>
          <w:szCs w:val="20"/>
          <w:lang w:eastAsia="sv-SE"/>
        </w:rPr>
        <w:tab/>
        <w:t>Namnförtydligande</w:t>
      </w:r>
    </w:p>
    <w:p w14:paraId="16586035" w14:textId="0170CF27" w:rsidR="00DA46D7" w:rsidRDefault="00DA46D7" w:rsidP="00DA46D7">
      <w:pPr>
        <w:pStyle w:val="Brdtext1"/>
      </w:pPr>
    </w:p>
    <w:p w14:paraId="4865D802" w14:textId="3D2CE7BE" w:rsidR="00DA46D7" w:rsidRPr="000A2F4C" w:rsidRDefault="001D4F46" w:rsidP="00DA46D7">
      <w:pPr>
        <w:tabs>
          <w:tab w:val="left" w:pos="5103"/>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DA46D7" w:rsidRPr="000A2F4C">
        <w:rPr>
          <w:rFonts w:ascii="Times New Roman" w:eastAsia="Times New Roman" w:hAnsi="Times New Roman" w:cs="Times New Roman"/>
          <w:bCs/>
          <w:sz w:val="24"/>
          <w:szCs w:val="24"/>
          <w:lang w:eastAsia="sv-SE"/>
        </w:rPr>
        <w:t>________________________</w:t>
      </w:r>
      <w:r w:rsidR="00DA46D7" w:rsidRPr="000A2F4C">
        <w:rPr>
          <w:rFonts w:ascii="Times New Roman" w:eastAsia="Times New Roman" w:hAnsi="Times New Roman" w:cs="Times New Roman"/>
          <w:bCs/>
          <w:sz w:val="24"/>
          <w:szCs w:val="24"/>
          <w:lang w:eastAsia="sv-SE"/>
        </w:rPr>
        <w:tab/>
        <w:t>________________________</w:t>
      </w:r>
    </w:p>
    <w:p w14:paraId="51BF5CB2" w14:textId="7EC33BC3" w:rsidR="00DA46D7" w:rsidRDefault="001D4F46" w:rsidP="00DA46D7">
      <w:pPr>
        <w:tabs>
          <w:tab w:val="left" w:pos="5103"/>
        </w:tabs>
        <w:spacing w:after="0" w:line="240" w:lineRule="auto"/>
        <w:ind w:left="720" w:hanging="436"/>
        <w:rPr>
          <w:rFonts w:ascii="Times New Roman" w:eastAsia="Times New Roman" w:hAnsi="Times New Roman" w:cs="Times New Roman"/>
          <w:bCs/>
          <w:sz w:val="20"/>
          <w:szCs w:val="20"/>
          <w:lang w:eastAsia="sv-SE"/>
        </w:rPr>
      </w:pPr>
      <w:r>
        <w:rPr>
          <w:rFonts w:ascii="Times New Roman" w:eastAsia="Times New Roman" w:hAnsi="Times New Roman" w:cs="Times New Roman"/>
          <w:bCs/>
          <w:sz w:val="20"/>
          <w:szCs w:val="20"/>
          <w:lang w:eastAsia="sv-SE"/>
        </w:rPr>
        <w:tab/>
      </w:r>
      <w:r w:rsidR="00DA46D7" w:rsidRPr="003359E2">
        <w:rPr>
          <w:rFonts w:ascii="Times New Roman" w:eastAsia="Times New Roman" w:hAnsi="Times New Roman" w:cs="Times New Roman"/>
          <w:bCs/>
          <w:sz w:val="20"/>
          <w:szCs w:val="20"/>
          <w:lang w:eastAsia="sv-SE"/>
        </w:rPr>
        <w:t>Namnförtydligande</w:t>
      </w:r>
      <w:r w:rsidR="00DA46D7" w:rsidRPr="003359E2">
        <w:rPr>
          <w:rFonts w:ascii="Times New Roman" w:eastAsia="Times New Roman" w:hAnsi="Times New Roman" w:cs="Times New Roman"/>
          <w:bCs/>
          <w:sz w:val="20"/>
          <w:szCs w:val="20"/>
          <w:lang w:eastAsia="sv-SE"/>
        </w:rPr>
        <w:tab/>
      </w:r>
      <w:proofErr w:type="spellStart"/>
      <w:r w:rsidR="00DA46D7" w:rsidRPr="003359E2">
        <w:rPr>
          <w:rFonts w:ascii="Times New Roman" w:eastAsia="Times New Roman" w:hAnsi="Times New Roman" w:cs="Times New Roman"/>
          <w:bCs/>
          <w:sz w:val="20"/>
          <w:szCs w:val="20"/>
          <w:lang w:eastAsia="sv-SE"/>
        </w:rPr>
        <w:t>Namnförtydligande</w:t>
      </w:r>
      <w:proofErr w:type="spellEnd"/>
    </w:p>
    <w:p w14:paraId="6C974F56" w14:textId="77777777" w:rsidR="00DA46D7" w:rsidRDefault="00DA46D7" w:rsidP="00E91E53">
      <w:pPr>
        <w:tabs>
          <w:tab w:val="left" w:pos="5103"/>
        </w:tabs>
        <w:spacing w:after="0" w:line="240" w:lineRule="auto"/>
        <w:ind w:left="720" w:hanging="436"/>
        <w:rPr>
          <w:rFonts w:ascii="Times New Roman" w:eastAsia="Times New Roman" w:hAnsi="Times New Roman" w:cs="Times New Roman"/>
          <w:bCs/>
          <w:sz w:val="20"/>
          <w:szCs w:val="20"/>
          <w:lang w:eastAsia="sv-SE"/>
        </w:rPr>
      </w:pPr>
    </w:p>
    <w:p w14:paraId="04D10062" w14:textId="77777777" w:rsidR="00D02ABC" w:rsidRDefault="00D02ABC"/>
    <w:sectPr w:rsidR="00D02ABC" w:rsidSect="00D02ABC">
      <w:headerReference w:type="even" r:id="rId10"/>
      <w:headerReference w:type="default" r:id="rId11"/>
      <w:footerReference w:type="even" r:id="rId12"/>
      <w:footerReference w:type="default" r:id="rId13"/>
      <w:headerReference w:type="first" r:id="rId14"/>
      <w:footerReference w:type="first" r:id="rId15"/>
      <w:pgSz w:w="11906" w:h="16838"/>
      <w:pgMar w:top="184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6699" w14:textId="77777777" w:rsidR="00375F47" w:rsidRDefault="00375F47" w:rsidP="00E91E53">
      <w:pPr>
        <w:spacing w:after="0" w:line="240" w:lineRule="auto"/>
      </w:pPr>
      <w:r>
        <w:separator/>
      </w:r>
    </w:p>
  </w:endnote>
  <w:endnote w:type="continuationSeparator" w:id="0">
    <w:p w14:paraId="7F22A42D" w14:textId="77777777" w:rsidR="00375F47" w:rsidRDefault="00375F47" w:rsidP="00E9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F04" w14:textId="77777777" w:rsidR="00805866" w:rsidRDefault="0080586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DBF" w14:textId="77777777" w:rsidR="00650E42" w:rsidRDefault="00650E42" w:rsidP="00D02ABC">
    <w:pPr>
      <w:pStyle w:val="Sidfot"/>
      <w:jc w:val="right"/>
    </w:pPr>
    <w:r w:rsidRPr="00C44FFF">
      <w:rPr>
        <w:rFonts w:ascii="Arial" w:hAnsi="Arial" w:cs="Arial"/>
        <w:sz w:val="16"/>
        <w:szCs w:val="16"/>
      </w:rPr>
      <w:t>Sign.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AD1A" w14:textId="77777777" w:rsidR="00650E42" w:rsidRPr="00C44FFF" w:rsidRDefault="00650E42" w:rsidP="00D02ABC">
    <w:pPr>
      <w:pStyle w:val="Sidfot"/>
      <w:jc w:val="right"/>
      <w:rPr>
        <w:rFonts w:ascii="Arial" w:hAnsi="Arial" w:cs="Arial"/>
        <w:sz w:val="16"/>
        <w:szCs w:val="16"/>
      </w:rPr>
    </w:pPr>
    <w:r w:rsidRPr="00C44FFF">
      <w:rPr>
        <w:rFonts w:ascii="Arial" w:hAnsi="Arial" w:cs="Arial"/>
        <w:sz w:val="16"/>
        <w:szCs w:val="16"/>
      </w:rPr>
      <w:t>Sign.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D456" w14:textId="77777777" w:rsidR="00375F47" w:rsidRDefault="00375F47" w:rsidP="00E91E53">
      <w:pPr>
        <w:spacing w:after="0" w:line="240" w:lineRule="auto"/>
      </w:pPr>
      <w:r>
        <w:separator/>
      </w:r>
    </w:p>
  </w:footnote>
  <w:footnote w:type="continuationSeparator" w:id="0">
    <w:p w14:paraId="12CBABA4" w14:textId="77777777" w:rsidR="00375F47" w:rsidRDefault="00375F47" w:rsidP="00E91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ABF3" w14:textId="77777777" w:rsidR="00805866" w:rsidRDefault="0080586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FF0000"/>
        <w:sz w:val="16"/>
        <w:szCs w:val="16"/>
      </w:rPr>
      <w:id w:val="13072822"/>
      <w:docPartObj>
        <w:docPartGallery w:val="Page Numbers (Top of Page)"/>
        <w:docPartUnique/>
      </w:docPartObj>
    </w:sdtPr>
    <w:sdtEndPr>
      <w:rPr>
        <w:color w:val="auto"/>
      </w:rPr>
    </w:sdtEndPr>
    <w:sdtContent>
      <w:p w14:paraId="7B73DBCB" w14:textId="0234D5AA" w:rsidR="00650E42" w:rsidRPr="00280F8A" w:rsidRDefault="00650E42" w:rsidP="00D02ABC">
        <w:pPr>
          <w:jc w:val="center"/>
          <w:rPr>
            <w:rFonts w:ascii="Arial" w:hAnsi="Arial" w:cs="Arial"/>
            <w:sz w:val="16"/>
            <w:szCs w:val="16"/>
          </w:rPr>
        </w:pPr>
        <w:r w:rsidRPr="00C617D4">
          <w:rPr>
            <w:rFonts w:ascii="Arial" w:hAnsi="Arial" w:cs="Arial"/>
            <w:sz w:val="16"/>
            <w:szCs w:val="16"/>
          </w:rPr>
          <w:fldChar w:fldCharType="begin"/>
        </w:r>
        <w:r w:rsidRPr="00C617D4">
          <w:rPr>
            <w:rFonts w:ascii="Arial" w:hAnsi="Arial" w:cs="Arial"/>
            <w:sz w:val="16"/>
            <w:szCs w:val="16"/>
          </w:rPr>
          <w:instrText xml:space="preserve"> PAGE </w:instrText>
        </w:r>
        <w:r w:rsidRPr="00C617D4">
          <w:rPr>
            <w:rFonts w:ascii="Arial" w:hAnsi="Arial" w:cs="Arial"/>
            <w:sz w:val="16"/>
            <w:szCs w:val="16"/>
          </w:rPr>
          <w:fldChar w:fldCharType="separate"/>
        </w:r>
        <w:r>
          <w:rPr>
            <w:rFonts w:ascii="Arial" w:hAnsi="Arial" w:cs="Arial"/>
            <w:noProof/>
            <w:sz w:val="16"/>
            <w:szCs w:val="16"/>
          </w:rPr>
          <w:t>7</w:t>
        </w:r>
        <w:r w:rsidRPr="00C617D4">
          <w:rPr>
            <w:rFonts w:ascii="Arial" w:hAnsi="Arial" w:cs="Arial"/>
            <w:sz w:val="16"/>
            <w:szCs w:val="16"/>
          </w:rPr>
          <w:fldChar w:fldCharType="end"/>
        </w:r>
        <w:r w:rsidRPr="00C617D4">
          <w:rPr>
            <w:rFonts w:ascii="Arial" w:hAnsi="Arial" w:cs="Arial"/>
            <w:sz w:val="16"/>
            <w:szCs w:val="16"/>
          </w:rPr>
          <w:t>(</w:t>
        </w:r>
        <w:r w:rsidRPr="00C617D4">
          <w:rPr>
            <w:rFonts w:ascii="Arial" w:hAnsi="Arial" w:cs="Arial"/>
            <w:sz w:val="16"/>
            <w:szCs w:val="16"/>
          </w:rPr>
          <w:fldChar w:fldCharType="begin"/>
        </w:r>
        <w:r w:rsidRPr="00C617D4">
          <w:rPr>
            <w:rFonts w:ascii="Arial" w:hAnsi="Arial" w:cs="Arial"/>
            <w:sz w:val="16"/>
            <w:szCs w:val="16"/>
          </w:rPr>
          <w:instrText xml:space="preserve"> NUMPAGES  </w:instrText>
        </w:r>
        <w:r w:rsidRPr="00C617D4">
          <w:rPr>
            <w:rFonts w:ascii="Arial" w:hAnsi="Arial" w:cs="Arial"/>
            <w:sz w:val="16"/>
            <w:szCs w:val="16"/>
          </w:rPr>
          <w:fldChar w:fldCharType="separate"/>
        </w:r>
        <w:r>
          <w:rPr>
            <w:rFonts w:ascii="Arial" w:hAnsi="Arial" w:cs="Arial"/>
            <w:noProof/>
            <w:sz w:val="16"/>
            <w:szCs w:val="16"/>
          </w:rPr>
          <w:t>9</w:t>
        </w:r>
        <w:r w:rsidRPr="00C617D4">
          <w:rPr>
            <w:rFonts w:ascii="Arial" w:hAnsi="Arial" w:cs="Arial"/>
            <w:sz w:val="16"/>
            <w:szCs w:val="16"/>
          </w:rPr>
          <w:fldChar w:fldCharType="end"/>
        </w:r>
        <w:r w:rsidRPr="00C617D4">
          <w:rPr>
            <w:rFonts w:ascii="Arial" w:hAnsi="Arial" w:cs="Arial"/>
            <w:sz w:val="16"/>
            <w:szCs w:val="16"/>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E598" w14:textId="258AC5B0" w:rsidR="00650E42" w:rsidRPr="00C44FFF" w:rsidRDefault="00650E42" w:rsidP="00354372">
    <w:pPr>
      <w:pStyle w:val="Sidhuvud"/>
      <w:tabs>
        <w:tab w:val="clear" w:pos="4536"/>
        <w:tab w:val="clear" w:pos="9072"/>
      </w:tabs>
      <w:rPr>
        <w:rFonts w:ascii="Arial" w:hAnsi="Arial" w:cs="Arial"/>
        <w:color w:val="FF0000"/>
        <w:sz w:val="16"/>
        <w:szCs w:val="16"/>
      </w:rPr>
    </w:pPr>
    <w:r>
      <w:rPr>
        <w:rFonts w:ascii="Arial" w:hAnsi="Arial" w:cs="Arial"/>
        <w:sz w:val="16"/>
        <w:szCs w:val="16"/>
        <w:highlight w:val="yellow"/>
      </w:rPr>
      <w:t xml:space="preserve">Mall </w:t>
    </w:r>
    <w:r w:rsidRPr="00354372">
      <w:rPr>
        <w:rFonts w:ascii="Arial" w:hAnsi="Arial" w:cs="Arial"/>
        <w:sz w:val="16"/>
        <w:szCs w:val="16"/>
        <w:highlight w:val="yellow"/>
      </w:rPr>
      <w:t xml:space="preserve">reviderad </w:t>
    </w:r>
    <w:r w:rsidR="00C6471E">
      <w:rPr>
        <w:rFonts w:ascii="Arial" w:hAnsi="Arial" w:cs="Arial"/>
        <w:sz w:val="16"/>
        <w:szCs w:val="16"/>
        <w:highlight w:val="yellow"/>
      </w:rPr>
      <w:t>2022</w:t>
    </w:r>
    <w:r w:rsidR="00C6471E" w:rsidRPr="00805866">
      <w:rPr>
        <w:rFonts w:ascii="Arial" w:hAnsi="Arial" w:cs="Arial"/>
        <w:sz w:val="16"/>
        <w:szCs w:val="16"/>
        <w:highlight w:val="yellow"/>
      </w:rPr>
      <w:t>-</w:t>
    </w:r>
    <w:r w:rsidR="00805866" w:rsidRPr="003B1824">
      <w:rPr>
        <w:rFonts w:ascii="Arial" w:hAnsi="Arial" w:cs="Arial"/>
        <w:sz w:val="16"/>
        <w:szCs w:val="16"/>
        <w:highlight w:val="yellow"/>
      </w:rPr>
      <w:t>11-</w:t>
    </w:r>
    <w:r w:rsidR="003B1824" w:rsidRPr="003B1824">
      <w:rPr>
        <w:rFonts w:ascii="Arial" w:hAnsi="Arial" w:cs="Arial"/>
        <w:sz w:val="16"/>
        <w:szCs w:val="16"/>
        <w:highlight w:val="yellow"/>
      </w:rPr>
      <w:t>30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4FFF">
      <w:rPr>
        <w:rFonts w:ascii="Arial" w:hAnsi="Arial" w:cs="Arial"/>
        <w:sz w:val="16"/>
        <w:szCs w:val="16"/>
      </w:rPr>
      <w:t>FK Dnr</w:t>
    </w:r>
    <w:r>
      <w:rPr>
        <w:rFonts w:ascii="Arial" w:hAnsi="Arial" w:cs="Arial"/>
        <w:sz w:val="16"/>
        <w:szCs w:val="16"/>
      </w:rPr>
      <w:t xml:space="preserve"> </w:t>
    </w:r>
    <w:r w:rsidRPr="00C44FFF">
      <w:rPr>
        <w:rFonts w:ascii="Arial" w:hAnsi="Arial" w:cs="Arial"/>
        <w:color w:val="FF0000"/>
        <w:sz w:val="16"/>
        <w:szCs w:val="16"/>
      </w:rPr>
      <w:t>XXXX</w:t>
    </w:r>
  </w:p>
  <w:p w14:paraId="24BEC8D8" w14:textId="16A93CAE" w:rsidR="00650E42" w:rsidRPr="00280F8A" w:rsidRDefault="00650E42" w:rsidP="00046666">
    <w:pPr>
      <w:rPr>
        <w:rFonts w:ascii="Arial" w:hAnsi="Arial" w:cs="Arial"/>
        <w:sz w:val="16"/>
        <w:szCs w:val="16"/>
      </w:rPr>
    </w:pPr>
    <w:r w:rsidRPr="00591BFA">
      <w:rPr>
        <w:rFonts w:ascii="Arial" w:hAnsi="Arial" w:cs="Arial"/>
        <w:color w:val="FF0000"/>
        <w:sz w:val="16"/>
        <w:szCs w:val="16"/>
      </w:rPr>
      <w:t>OBS</w:t>
    </w:r>
    <w:r>
      <w:rPr>
        <w:rFonts w:ascii="Arial" w:hAnsi="Arial" w:cs="Arial"/>
        <w:color w:val="FF0000"/>
        <w:sz w:val="16"/>
        <w:szCs w:val="16"/>
      </w:rPr>
      <w:t>!</w:t>
    </w:r>
    <w:r w:rsidRPr="00591BFA">
      <w:rPr>
        <w:rFonts w:ascii="Arial" w:hAnsi="Arial" w:cs="Arial"/>
        <w:color w:val="FF0000"/>
        <w:sz w:val="16"/>
        <w:szCs w:val="16"/>
      </w:rPr>
      <w:t xml:space="preserve"> glöm inte att även uppdatera mall för kombinerat föravtal/markanvisningsavtal </w:t>
    </w:r>
    <w:r>
      <w:rPr>
        <w:rFonts w:ascii="Arial" w:hAnsi="Arial" w:cs="Arial"/>
        <w:color w:val="FF0000"/>
        <w:sz w:val="16"/>
        <w:szCs w:val="16"/>
      </w:rPr>
      <w:tab/>
    </w:r>
    <w:r>
      <w:rPr>
        <w:rFonts w:ascii="Arial" w:hAnsi="Arial" w:cs="Arial"/>
        <w:color w:val="FF0000"/>
        <w:sz w:val="16"/>
        <w:szCs w:val="16"/>
      </w:rPr>
      <w:tab/>
    </w:r>
    <w:sdt>
      <w:sdtPr>
        <w:rPr>
          <w:rFonts w:ascii="Arial" w:hAnsi="Arial" w:cs="Arial"/>
          <w:color w:val="FF0000"/>
          <w:sz w:val="16"/>
          <w:szCs w:val="16"/>
        </w:rPr>
        <w:id w:val="250395305"/>
        <w:docPartObj>
          <w:docPartGallery w:val="Page Numbers (Top of Page)"/>
          <w:docPartUnique/>
        </w:docPartObj>
      </w:sdtPr>
      <w:sdtEndPr>
        <w:rPr>
          <w:color w:val="auto"/>
        </w:rPr>
      </w:sdtEndPr>
      <w:sdtContent>
        <w:r w:rsidRPr="00C617D4">
          <w:rPr>
            <w:rFonts w:ascii="Arial" w:hAnsi="Arial" w:cs="Arial"/>
            <w:sz w:val="16"/>
            <w:szCs w:val="16"/>
          </w:rPr>
          <w:fldChar w:fldCharType="begin"/>
        </w:r>
        <w:r w:rsidRPr="00C617D4">
          <w:rPr>
            <w:rFonts w:ascii="Arial" w:hAnsi="Arial" w:cs="Arial"/>
            <w:sz w:val="16"/>
            <w:szCs w:val="16"/>
          </w:rPr>
          <w:instrText xml:space="preserve"> PAGE </w:instrText>
        </w:r>
        <w:r w:rsidRPr="00C617D4">
          <w:rPr>
            <w:rFonts w:ascii="Arial" w:hAnsi="Arial" w:cs="Arial"/>
            <w:sz w:val="16"/>
            <w:szCs w:val="16"/>
          </w:rPr>
          <w:fldChar w:fldCharType="separate"/>
        </w:r>
        <w:r>
          <w:rPr>
            <w:rFonts w:ascii="Arial" w:hAnsi="Arial" w:cs="Arial"/>
            <w:noProof/>
            <w:sz w:val="16"/>
            <w:szCs w:val="16"/>
          </w:rPr>
          <w:t>1</w:t>
        </w:r>
        <w:r w:rsidRPr="00C617D4">
          <w:rPr>
            <w:rFonts w:ascii="Arial" w:hAnsi="Arial" w:cs="Arial"/>
            <w:sz w:val="16"/>
            <w:szCs w:val="16"/>
          </w:rPr>
          <w:fldChar w:fldCharType="end"/>
        </w:r>
        <w:r w:rsidRPr="00C617D4">
          <w:rPr>
            <w:rFonts w:ascii="Arial" w:hAnsi="Arial" w:cs="Arial"/>
            <w:sz w:val="16"/>
            <w:szCs w:val="16"/>
          </w:rPr>
          <w:t>(</w:t>
        </w:r>
        <w:r w:rsidRPr="00C617D4">
          <w:rPr>
            <w:rFonts w:ascii="Arial" w:hAnsi="Arial" w:cs="Arial"/>
            <w:sz w:val="16"/>
            <w:szCs w:val="16"/>
          </w:rPr>
          <w:fldChar w:fldCharType="begin"/>
        </w:r>
        <w:r w:rsidRPr="00C617D4">
          <w:rPr>
            <w:rFonts w:ascii="Arial" w:hAnsi="Arial" w:cs="Arial"/>
            <w:sz w:val="16"/>
            <w:szCs w:val="16"/>
          </w:rPr>
          <w:instrText xml:space="preserve"> NUMPAGES  </w:instrText>
        </w:r>
        <w:r w:rsidRPr="00C617D4">
          <w:rPr>
            <w:rFonts w:ascii="Arial" w:hAnsi="Arial" w:cs="Arial"/>
            <w:sz w:val="16"/>
            <w:szCs w:val="16"/>
          </w:rPr>
          <w:fldChar w:fldCharType="separate"/>
        </w:r>
        <w:r>
          <w:rPr>
            <w:rFonts w:ascii="Arial" w:hAnsi="Arial" w:cs="Arial"/>
            <w:noProof/>
            <w:sz w:val="16"/>
            <w:szCs w:val="16"/>
          </w:rPr>
          <w:t>9</w:t>
        </w:r>
        <w:r w:rsidRPr="00C617D4">
          <w:rPr>
            <w:rFonts w:ascii="Arial" w:hAnsi="Arial" w:cs="Arial"/>
            <w:sz w:val="16"/>
            <w:szCs w:val="16"/>
          </w:rPr>
          <w:fldChar w:fldCharType="end"/>
        </w:r>
        <w:r w:rsidRPr="00C617D4">
          <w:rPr>
            <w:rFonts w:ascii="Arial" w:hAnsi="Arial" w:cs="Arial"/>
            <w:sz w:val="16"/>
            <w:szCs w:val="16"/>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71E"/>
    <w:multiLevelType w:val="hybridMultilevel"/>
    <w:tmpl w:val="7F2C1E5A"/>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1" w15:restartNumberingAfterBreak="0">
    <w:nsid w:val="082F27AB"/>
    <w:multiLevelType w:val="hybridMultilevel"/>
    <w:tmpl w:val="1914524A"/>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2" w15:restartNumberingAfterBreak="0">
    <w:nsid w:val="25BF4386"/>
    <w:multiLevelType w:val="multilevel"/>
    <w:tmpl w:val="9B3E32FE"/>
    <w:lvl w:ilvl="0">
      <w:start w:val="1"/>
      <w:numFmt w:val="decimal"/>
      <w:pStyle w:val="Rubrik1"/>
      <w:lvlText w:val="%1."/>
      <w:lvlJc w:val="left"/>
      <w:pPr>
        <w:ind w:left="720" w:hanging="360"/>
      </w:pPr>
      <w:rPr>
        <w:b/>
      </w:rPr>
    </w:lvl>
    <w:lvl w:ilvl="1">
      <w:start w:val="1"/>
      <w:numFmt w:val="decimal"/>
      <w:pStyle w:val="Rubrik2"/>
      <w:isLg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435DFD"/>
    <w:multiLevelType w:val="hybridMultilevel"/>
    <w:tmpl w:val="418043AE"/>
    <w:lvl w:ilvl="0" w:tplc="0332D9FE">
      <w:start w:val="1"/>
      <w:numFmt w:val="bullet"/>
      <w:pStyle w:val="Punktlista1"/>
      <w:lvlText w:val=""/>
      <w:lvlJc w:val="left"/>
      <w:pPr>
        <w:ind w:left="1004" w:hanging="360"/>
      </w:pPr>
      <w:rPr>
        <w:rFonts w:ascii="Wingdings" w:hAnsi="Wingdings" w:hint="default"/>
        <w:color w:val="auto"/>
        <w:sz w:val="18"/>
        <w:szCs w:val="18"/>
      </w:rPr>
    </w:lvl>
    <w:lvl w:ilvl="1" w:tplc="A8E03482">
      <w:start w:val="1"/>
      <w:numFmt w:val="bullet"/>
      <w:lvlText w:val=""/>
      <w:lvlJc w:val="left"/>
      <w:pPr>
        <w:tabs>
          <w:tab w:val="num" w:pos="1800"/>
        </w:tabs>
        <w:ind w:left="1800" w:hanging="360"/>
      </w:pPr>
      <w:rPr>
        <w:rFonts w:ascii="Wingdings" w:hAnsi="Wingdings"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95B1E4B"/>
    <w:multiLevelType w:val="hybridMultilevel"/>
    <w:tmpl w:val="468AA0E0"/>
    <w:lvl w:ilvl="0" w:tplc="37007F4E">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3"/>
  </w:num>
  <w:num w:numId="6">
    <w:abstractNumId w:val="3"/>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53"/>
    <w:rsid w:val="00001177"/>
    <w:rsid w:val="00022D8D"/>
    <w:rsid w:val="000275BF"/>
    <w:rsid w:val="0004508A"/>
    <w:rsid w:val="00046666"/>
    <w:rsid w:val="00071766"/>
    <w:rsid w:val="000979A2"/>
    <w:rsid w:val="000B00F6"/>
    <w:rsid w:val="000B4B07"/>
    <w:rsid w:val="000D1939"/>
    <w:rsid w:val="000D25AC"/>
    <w:rsid w:val="000F129F"/>
    <w:rsid w:val="00107424"/>
    <w:rsid w:val="00115828"/>
    <w:rsid w:val="00125CBF"/>
    <w:rsid w:val="00153F09"/>
    <w:rsid w:val="001541A2"/>
    <w:rsid w:val="00156379"/>
    <w:rsid w:val="00165C96"/>
    <w:rsid w:val="00165FF4"/>
    <w:rsid w:val="00172DAC"/>
    <w:rsid w:val="00180A8E"/>
    <w:rsid w:val="001926B3"/>
    <w:rsid w:val="001B0923"/>
    <w:rsid w:val="001B36E6"/>
    <w:rsid w:val="001B3C09"/>
    <w:rsid w:val="001C5951"/>
    <w:rsid w:val="001C64A6"/>
    <w:rsid w:val="001C6E82"/>
    <w:rsid w:val="001D0E1A"/>
    <w:rsid w:val="001D4F46"/>
    <w:rsid w:val="001D7C87"/>
    <w:rsid w:val="001E1EA0"/>
    <w:rsid w:val="001F3D50"/>
    <w:rsid w:val="002158E7"/>
    <w:rsid w:val="0022589D"/>
    <w:rsid w:val="0022693A"/>
    <w:rsid w:val="00227F79"/>
    <w:rsid w:val="00230286"/>
    <w:rsid w:val="00233221"/>
    <w:rsid w:val="00250D9C"/>
    <w:rsid w:val="00252556"/>
    <w:rsid w:val="0026348C"/>
    <w:rsid w:val="00272763"/>
    <w:rsid w:val="00274267"/>
    <w:rsid w:val="00290719"/>
    <w:rsid w:val="00296F79"/>
    <w:rsid w:val="002B6339"/>
    <w:rsid w:val="002C4D6B"/>
    <w:rsid w:val="002D609A"/>
    <w:rsid w:val="002D7C73"/>
    <w:rsid w:val="002E142E"/>
    <w:rsid w:val="002F395A"/>
    <w:rsid w:val="00310589"/>
    <w:rsid w:val="00320B45"/>
    <w:rsid w:val="00335FFC"/>
    <w:rsid w:val="00354372"/>
    <w:rsid w:val="00375F47"/>
    <w:rsid w:val="00380DDE"/>
    <w:rsid w:val="0038219C"/>
    <w:rsid w:val="0039142A"/>
    <w:rsid w:val="0039705F"/>
    <w:rsid w:val="00397E95"/>
    <w:rsid w:val="003A5777"/>
    <w:rsid w:val="003B1824"/>
    <w:rsid w:val="003B20FA"/>
    <w:rsid w:val="003C1FC0"/>
    <w:rsid w:val="003D0A59"/>
    <w:rsid w:val="003D0EED"/>
    <w:rsid w:val="003F6F33"/>
    <w:rsid w:val="00402410"/>
    <w:rsid w:val="0040375D"/>
    <w:rsid w:val="00407ED5"/>
    <w:rsid w:val="00415945"/>
    <w:rsid w:val="00430BA4"/>
    <w:rsid w:val="00436BC1"/>
    <w:rsid w:val="00443705"/>
    <w:rsid w:val="004649A2"/>
    <w:rsid w:val="00465FC6"/>
    <w:rsid w:val="004B2F14"/>
    <w:rsid w:val="004B3FFE"/>
    <w:rsid w:val="004B75AB"/>
    <w:rsid w:val="004C1838"/>
    <w:rsid w:val="004C46BF"/>
    <w:rsid w:val="004F4848"/>
    <w:rsid w:val="00526198"/>
    <w:rsid w:val="005427E6"/>
    <w:rsid w:val="00564FC9"/>
    <w:rsid w:val="00571F0A"/>
    <w:rsid w:val="00572AD6"/>
    <w:rsid w:val="005752A1"/>
    <w:rsid w:val="00575F53"/>
    <w:rsid w:val="00583B81"/>
    <w:rsid w:val="00586B45"/>
    <w:rsid w:val="00591205"/>
    <w:rsid w:val="005A5114"/>
    <w:rsid w:val="005B1CF1"/>
    <w:rsid w:val="005B5C93"/>
    <w:rsid w:val="005C4255"/>
    <w:rsid w:val="005D5B73"/>
    <w:rsid w:val="005E6341"/>
    <w:rsid w:val="00603F32"/>
    <w:rsid w:val="00606029"/>
    <w:rsid w:val="00611166"/>
    <w:rsid w:val="00630BD6"/>
    <w:rsid w:val="006325B1"/>
    <w:rsid w:val="00640A97"/>
    <w:rsid w:val="00641ABD"/>
    <w:rsid w:val="00643406"/>
    <w:rsid w:val="00650E42"/>
    <w:rsid w:val="00653000"/>
    <w:rsid w:val="006533E6"/>
    <w:rsid w:val="00667ACF"/>
    <w:rsid w:val="00694B9A"/>
    <w:rsid w:val="006A3874"/>
    <w:rsid w:val="006B57E8"/>
    <w:rsid w:val="006C08FB"/>
    <w:rsid w:val="006C4286"/>
    <w:rsid w:val="006C700D"/>
    <w:rsid w:val="006E5C51"/>
    <w:rsid w:val="006E5CDF"/>
    <w:rsid w:val="007000E5"/>
    <w:rsid w:val="00723305"/>
    <w:rsid w:val="0073256E"/>
    <w:rsid w:val="00747B58"/>
    <w:rsid w:val="00780C00"/>
    <w:rsid w:val="0078215E"/>
    <w:rsid w:val="007B50BC"/>
    <w:rsid w:val="007D1293"/>
    <w:rsid w:val="007D791B"/>
    <w:rsid w:val="007F6BB4"/>
    <w:rsid w:val="00805866"/>
    <w:rsid w:val="00816F0E"/>
    <w:rsid w:val="00837406"/>
    <w:rsid w:val="0084427E"/>
    <w:rsid w:val="00851326"/>
    <w:rsid w:val="00865552"/>
    <w:rsid w:val="00866C5D"/>
    <w:rsid w:val="00866D0A"/>
    <w:rsid w:val="00872CD1"/>
    <w:rsid w:val="0088202C"/>
    <w:rsid w:val="008C027E"/>
    <w:rsid w:val="008D0F5D"/>
    <w:rsid w:val="008D420F"/>
    <w:rsid w:val="008E6B47"/>
    <w:rsid w:val="008F0CF0"/>
    <w:rsid w:val="008F2629"/>
    <w:rsid w:val="008F6220"/>
    <w:rsid w:val="009033EC"/>
    <w:rsid w:val="00916994"/>
    <w:rsid w:val="009218E8"/>
    <w:rsid w:val="0092521D"/>
    <w:rsid w:val="00933117"/>
    <w:rsid w:val="00951E4F"/>
    <w:rsid w:val="009527C9"/>
    <w:rsid w:val="00977572"/>
    <w:rsid w:val="009804F2"/>
    <w:rsid w:val="00983607"/>
    <w:rsid w:val="0099402E"/>
    <w:rsid w:val="009A1EBF"/>
    <w:rsid w:val="009A5BC4"/>
    <w:rsid w:val="009B3B5C"/>
    <w:rsid w:val="009D085B"/>
    <w:rsid w:val="009D4FB5"/>
    <w:rsid w:val="009D5F79"/>
    <w:rsid w:val="009E196C"/>
    <w:rsid w:val="009E1FAB"/>
    <w:rsid w:val="009E4A81"/>
    <w:rsid w:val="009F5088"/>
    <w:rsid w:val="009F62E7"/>
    <w:rsid w:val="00A00E10"/>
    <w:rsid w:val="00A10B6C"/>
    <w:rsid w:val="00A27682"/>
    <w:rsid w:val="00A868BC"/>
    <w:rsid w:val="00A92671"/>
    <w:rsid w:val="00A9320C"/>
    <w:rsid w:val="00AB6A1B"/>
    <w:rsid w:val="00AC1E6E"/>
    <w:rsid w:val="00AD5F02"/>
    <w:rsid w:val="00AD707F"/>
    <w:rsid w:val="00AE6E93"/>
    <w:rsid w:val="00AE7791"/>
    <w:rsid w:val="00AF2D1F"/>
    <w:rsid w:val="00AF4F2E"/>
    <w:rsid w:val="00B11A64"/>
    <w:rsid w:val="00B2073E"/>
    <w:rsid w:val="00B223FA"/>
    <w:rsid w:val="00B45912"/>
    <w:rsid w:val="00B60635"/>
    <w:rsid w:val="00B84BA6"/>
    <w:rsid w:val="00B9275F"/>
    <w:rsid w:val="00BA0A5B"/>
    <w:rsid w:val="00BA0D58"/>
    <w:rsid w:val="00BB353A"/>
    <w:rsid w:val="00BB5192"/>
    <w:rsid w:val="00BB5D6D"/>
    <w:rsid w:val="00BE0163"/>
    <w:rsid w:val="00BE52ED"/>
    <w:rsid w:val="00BE650F"/>
    <w:rsid w:val="00BF1CB1"/>
    <w:rsid w:val="00C143EB"/>
    <w:rsid w:val="00C14D79"/>
    <w:rsid w:val="00C16A88"/>
    <w:rsid w:val="00C242E2"/>
    <w:rsid w:val="00C31456"/>
    <w:rsid w:val="00C437E1"/>
    <w:rsid w:val="00C520B5"/>
    <w:rsid w:val="00C52D13"/>
    <w:rsid w:val="00C634C3"/>
    <w:rsid w:val="00C6471E"/>
    <w:rsid w:val="00CA5601"/>
    <w:rsid w:val="00CB0EF6"/>
    <w:rsid w:val="00CB13BF"/>
    <w:rsid w:val="00CB7485"/>
    <w:rsid w:val="00CD1B6B"/>
    <w:rsid w:val="00CE3B2E"/>
    <w:rsid w:val="00D01296"/>
    <w:rsid w:val="00D02ABC"/>
    <w:rsid w:val="00D1108A"/>
    <w:rsid w:val="00D35495"/>
    <w:rsid w:val="00D5262A"/>
    <w:rsid w:val="00D53238"/>
    <w:rsid w:val="00D56F1B"/>
    <w:rsid w:val="00D62DD5"/>
    <w:rsid w:val="00D67A56"/>
    <w:rsid w:val="00D734CE"/>
    <w:rsid w:val="00D80DA6"/>
    <w:rsid w:val="00D86D60"/>
    <w:rsid w:val="00D93C7A"/>
    <w:rsid w:val="00D94600"/>
    <w:rsid w:val="00DA46D7"/>
    <w:rsid w:val="00DB1470"/>
    <w:rsid w:val="00DB1654"/>
    <w:rsid w:val="00DD7CCB"/>
    <w:rsid w:val="00DE1398"/>
    <w:rsid w:val="00DE410B"/>
    <w:rsid w:val="00DE5256"/>
    <w:rsid w:val="00DF2898"/>
    <w:rsid w:val="00DF4B5E"/>
    <w:rsid w:val="00E03056"/>
    <w:rsid w:val="00E1470F"/>
    <w:rsid w:val="00E14D26"/>
    <w:rsid w:val="00E25447"/>
    <w:rsid w:val="00E27778"/>
    <w:rsid w:val="00E43E05"/>
    <w:rsid w:val="00E45656"/>
    <w:rsid w:val="00E639BA"/>
    <w:rsid w:val="00E63DC5"/>
    <w:rsid w:val="00E67A22"/>
    <w:rsid w:val="00E91E53"/>
    <w:rsid w:val="00E93575"/>
    <w:rsid w:val="00EA4A92"/>
    <w:rsid w:val="00EA4FBA"/>
    <w:rsid w:val="00EB08A0"/>
    <w:rsid w:val="00EB28F5"/>
    <w:rsid w:val="00ED2E40"/>
    <w:rsid w:val="00EE1FF5"/>
    <w:rsid w:val="00EE4A9C"/>
    <w:rsid w:val="00F03370"/>
    <w:rsid w:val="00F1175F"/>
    <w:rsid w:val="00F22614"/>
    <w:rsid w:val="00F350FA"/>
    <w:rsid w:val="00F43682"/>
    <w:rsid w:val="00F90CC8"/>
    <w:rsid w:val="00F97DE6"/>
    <w:rsid w:val="00FB157C"/>
    <w:rsid w:val="00FB6653"/>
    <w:rsid w:val="00FB68F8"/>
    <w:rsid w:val="00FE0AF3"/>
    <w:rsid w:val="00FF07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468B6"/>
  <w15:chartTrackingRefBased/>
  <w15:docId w15:val="{C8C4FB1A-4682-4A14-B2E6-2D240381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53"/>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E91E53"/>
    <w:pPr>
      <w:tabs>
        <w:tab w:val="center" w:pos="4536"/>
        <w:tab w:val="right" w:pos="9072"/>
      </w:tabs>
      <w:spacing w:after="0" w:line="240" w:lineRule="auto"/>
    </w:pPr>
  </w:style>
  <w:style w:type="character" w:customStyle="1" w:styleId="SidhuvudChar">
    <w:name w:val="Sidhuvud Char"/>
    <w:basedOn w:val="Standardstycketeckensnitt"/>
    <w:link w:val="Sidhuvud"/>
    <w:rsid w:val="00E91E53"/>
  </w:style>
  <w:style w:type="paragraph" w:styleId="Sidfot">
    <w:name w:val="footer"/>
    <w:basedOn w:val="Normal"/>
    <w:link w:val="SidfotChar"/>
    <w:uiPriority w:val="99"/>
    <w:unhideWhenUsed/>
    <w:rsid w:val="00E91E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1E53"/>
  </w:style>
  <w:style w:type="paragraph" w:customStyle="1" w:styleId="Brdtext1">
    <w:name w:val="Brödtext_1"/>
    <w:basedOn w:val="Normal"/>
    <w:link w:val="Brdtext1Char"/>
    <w:qFormat/>
    <w:rsid w:val="00E91E53"/>
    <w:pPr>
      <w:spacing w:after="120" w:line="240" w:lineRule="auto"/>
      <w:ind w:left="709"/>
    </w:pPr>
    <w:rPr>
      <w:rFonts w:ascii="Times New Roman" w:eastAsia="Times New Roman" w:hAnsi="Times New Roman" w:cs="Times New Roman"/>
      <w:sz w:val="24"/>
      <w:szCs w:val="24"/>
      <w:lang w:eastAsia="sv-SE"/>
    </w:rPr>
  </w:style>
  <w:style w:type="paragraph" w:customStyle="1" w:styleId="Rubrik1">
    <w:name w:val="Rubrik_1"/>
    <w:basedOn w:val="Normal"/>
    <w:link w:val="Rubrik1Char"/>
    <w:qFormat/>
    <w:rsid w:val="00E91E53"/>
    <w:pPr>
      <w:numPr>
        <w:numId w:val="2"/>
      </w:numPr>
      <w:tabs>
        <w:tab w:val="left" w:pos="2700"/>
        <w:tab w:val="left" w:pos="5580"/>
        <w:tab w:val="left" w:pos="7655"/>
        <w:tab w:val="right" w:pos="9356"/>
      </w:tabs>
      <w:spacing w:before="240" w:after="240" w:line="240" w:lineRule="auto"/>
      <w:ind w:hanging="720"/>
    </w:pPr>
    <w:rPr>
      <w:rFonts w:ascii="Times New Roman" w:eastAsia="Times New Roman" w:hAnsi="Times New Roman" w:cs="Times New Roman"/>
      <w:b/>
      <w:sz w:val="24"/>
      <w:szCs w:val="24"/>
      <w:lang w:eastAsia="sv-SE"/>
    </w:rPr>
  </w:style>
  <w:style w:type="character" w:customStyle="1" w:styleId="Brdtext1Char">
    <w:name w:val="Brödtext_1 Char"/>
    <w:basedOn w:val="Standardstycketeckensnitt"/>
    <w:link w:val="Brdtext1"/>
    <w:rsid w:val="00E91E53"/>
    <w:rPr>
      <w:rFonts w:ascii="Times New Roman" w:eastAsia="Times New Roman" w:hAnsi="Times New Roman" w:cs="Times New Roman"/>
      <w:sz w:val="24"/>
      <w:szCs w:val="24"/>
      <w:lang w:eastAsia="sv-SE"/>
    </w:rPr>
  </w:style>
  <w:style w:type="character" w:customStyle="1" w:styleId="Rubrik1Char">
    <w:name w:val="Rubrik_1 Char"/>
    <w:basedOn w:val="Standardstycketeckensnitt"/>
    <w:link w:val="Rubrik1"/>
    <w:rsid w:val="00E91E53"/>
    <w:rPr>
      <w:rFonts w:ascii="Times New Roman" w:eastAsia="Times New Roman" w:hAnsi="Times New Roman" w:cs="Times New Roman"/>
      <w:b/>
      <w:sz w:val="24"/>
      <w:szCs w:val="24"/>
      <w:lang w:eastAsia="sv-SE"/>
    </w:rPr>
  </w:style>
  <w:style w:type="paragraph" w:customStyle="1" w:styleId="Rubrik2">
    <w:name w:val="Rubrik_2"/>
    <w:basedOn w:val="Liststycke"/>
    <w:link w:val="Rubrik2Char"/>
    <w:qFormat/>
    <w:rsid w:val="00E91E53"/>
    <w:pPr>
      <w:numPr>
        <w:ilvl w:val="1"/>
        <w:numId w:val="2"/>
      </w:numPr>
      <w:tabs>
        <w:tab w:val="left" w:pos="2700"/>
        <w:tab w:val="left" w:pos="5580"/>
        <w:tab w:val="left" w:pos="7655"/>
        <w:tab w:val="right" w:pos="9356"/>
      </w:tabs>
      <w:spacing w:before="120" w:after="120" w:line="240" w:lineRule="auto"/>
      <w:ind w:hanging="720"/>
    </w:pPr>
    <w:rPr>
      <w:rFonts w:ascii="Times New Roman" w:eastAsia="Times New Roman" w:hAnsi="Times New Roman" w:cs="Times New Roman"/>
      <w:sz w:val="24"/>
      <w:szCs w:val="24"/>
      <w:u w:val="single"/>
      <w:lang w:eastAsia="sv-SE"/>
    </w:rPr>
  </w:style>
  <w:style w:type="paragraph" w:customStyle="1" w:styleId="Rubrik3">
    <w:name w:val="Rubrik_3"/>
    <w:basedOn w:val="Normal"/>
    <w:link w:val="Rubrik3Char"/>
    <w:qFormat/>
    <w:rsid w:val="00E91E53"/>
    <w:pPr>
      <w:tabs>
        <w:tab w:val="left" w:pos="2700"/>
        <w:tab w:val="left" w:pos="5580"/>
        <w:tab w:val="left" w:pos="7655"/>
        <w:tab w:val="right" w:pos="9356"/>
      </w:tabs>
      <w:spacing w:after="60" w:line="240" w:lineRule="auto"/>
      <w:ind w:left="720" w:hanging="11"/>
    </w:pPr>
    <w:rPr>
      <w:rFonts w:ascii="Times New Roman" w:eastAsia="Times New Roman" w:hAnsi="Times New Roman" w:cs="Times New Roman"/>
      <w:i/>
      <w:sz w:val="24"/>
      <w:szCs w:val="24"/>
      <w:lang w:eastAsia="sv-SE"/>
    </w:rPr>
  </w:style>
  <w:style w:type="character" w:customStyle="1" w:styleId="Rubrik2Char">
    <w:name w:val="Rubrik_2 Char"/>
    <w:basedOn w:val="Standardstycketeckensnitt"/>
    <w:link w:val="Rubrik2"/>
    <w:rsid w:val="00E91E53"/>
    <w:rPr>
      <w:rFonts w:ascii="Times New Roman" w:eastAsia="Times New Roman" w:hAnsi="Times New Roman" w:cs="Times New Roman"/>
      <w:sz w:val="24"/>
      <w:szCs w:val="24"/>
      <w:u w:val="single"/>
      <w:lang w:eastAsia="sv-SE"/>
    </w:rPr>
  </w:style>
  <w:style w:type="paragraph" w:customStyle="1" w:styleId="Punktlista1">
    <w:name w:val="Punktlista_1"/>
    <w:basedOn w:val="Normal"/>
    <w:link w:val="Punktlista1Char"/>
    <w:qFormat/>
    <w:rsid w:val="00E91E53"/>
    <w:pPr>
      <w:numPr>
        <w:numId w:val="1"/>
      </w:numPr>
      <w:spacing w:line="240" w:lineRule="auto"/>
    </w:pPr>
    <w:rPr>
      <w:rFonts w:ascii="Times New Roman" w:eastAsia="Times New Roman" w:hAnsi="Times New Roman" w:cs="Times New Roman"/>
      <w:bCs/>
      <w:sz w:val="24"/>
      <w:szCs w:val="24"/>
      <w:lang w:eastAsia="sv-SE"/>
    </w:rPr>
  </w:style>
  <w:style w:type="character" w:customStyle="1" w:styleId="Rubrik3Char">
    <w:name w:val="Rubrik_3 Char"/>
    <w:basedOn w:val="Standardstycketeckensnitt"/>
    <w:link w:val="Rubrik3"/>
    <w:rsid w:val="00E91E53"/>
    <w:rPr>
      <w:rFonts w:ascii="Times New Roman" w:eastAsia="Times New Roman" w:hAnsi="Times New Roman" w:cs="Times New Roman"/>
      <w:i/>
      <w:sz w:val="24"/>
      <w:szCs w:val="24"/>
      <w:lang w:eastAsia="sv-SE"/>
    </w:rPr>
  </w:style>
  <w:style w:type="paragraph" w:customStyle="1" w:styleId="Frklaring">
    <w:name w:val="Förklaring"/>
    <w:basedOn w:val="Punktlista1"/>
    <w:link w:val="FrklaringChar"/>
    <w:qFormat/>
    <w:rsid w:val="00E91E53"/>
    <w:pPr>
      <w:numPr>
        <w:numId w:val="0"/>
      </w:numPr>
      <w:ind w:left="709"/>
    </w:pPr>
    <w:rPr>
      <w:color w:val="FF0000"/>
      <w:sz w:val="20"/>
      <w:szCs w:val="20"/>
    </w:rPr>
  </w:style>
  <w:style w:type="character" w:customStyle="1" w:styleId="Punktlista1Char">
    <w:name w:val="Punktlista_1 Char"/>
    <w:basedOn w:val="Standardstycketeckensnitt"/>
    <w:link w:val="Punktlista1"/>
    <w:rsid w:val="00E91E53"/>
    <w:rPr>
      <w:rFonts w:ascii="Times New Roman" w:eastAsia="Times New Roman" w:hAnsi="Times New Roman" w:cs="Times New Roman"/>
      <w:bCs/>
      <w:sz w:val="24"/>
      <w:szCs w:val="24"/>
      <w:lang w:eastAsia="sv-SE"/>
    </w:rPr>
  </w:style>
  <w:style w:type="character" w:customStyle="1" w:styleId="FrklaringChar">
    <w:name w:val="Förklaring Char"/>
    <w:basedOn w:val="Punktlista1Char"/>
    <w:link w:val="Frklaring"/>
    <w:rsid w:val="00E91E53"/>
    <w:rPr>
      <w:rFonts w:ascii="Times New Roman" w:eastAsia="Times New Roman" w:hAnsi="Times New Roman" w:cs="Times New Roman"/>
      <w:bCs/>
      <w:color w:val="FF0000"/>
      <w:sz w:val="20"/>
      <w:szCs w:val="20"/>
      <w:lang w:eastAsia="sv-SE"/>
    </w:rPr>
  </w:style>
  <w:style w:type="paragraph" w:styleId="Liststycke">
    <w:name w:val="List Paragraph"/>
    <w:basedOn w:val="Normal"/>
    <w:uiPriority w:val="34"/>
    <w:qFormat/>
    <w:rsid w:val="00E91E53"/>
    <w:pPr>
      <w:ind w:left="720"/>
      <w:contextualSpacing/>
    </w:pPr>
  </w:style>
  <w:style w:type="character" w:styleId="Kommentarsreferens">
    <w:name w:val="annotation reference"/>
    <w:basedOn w:val="Standardstycketeckensnitt"/>
    <w:uiPriority w:val="99"/>
    <w:semiHidden/>
    <w:unhideWhenUsed/>
    <w:rsid w:val="00D5262A"/>
    <w:rPr>
      <w:sz w:val="16"/>
      <w:szCs w:val="16"/>
    </w:rPr>
  </w:style>
  <w:style w:type="paragraph" w:styleId="Kommentarer">
    <w:name w:val="annotation text"/>
    <w:basedOn w:val="Normal"/>
    <w:link w:val="KommentarerChar"/>
    <w:uiPriority w:val="99"/>
    <w:semiHidden/>
    <w:unhideWhenUsed/>
    <w:rsid w:val="00D5262A"/>
    <w:pPr>
      <w:spacing w:line="240" w:lineRule="auto"/>
    </w:pPr>
    <w:rPr>
      <w:sz w:val="20"/>
      <w:szCs w:val="20"/>
    </w:rPr>
  </w:style>
  <w:style w:type="character" w:customStyle="1" w:styleId="KommentarerChar">
    <w:name w:val="Kommentarer Char"/>
    <w:basedOn w:val="Standardstycketeckensnitt"/>
    <w:link w:val="Kommentarer"/>
    <w:uiPriority w:val="99"/>
    <w:semiHidden/>
    <w:rsid w:val="00D5262A"/>
    <w:rPr>
      <w:sz w:val="20"/>
      <w:szCs w:val="20"/>
    </w:rPr>
  </w:style>
  <w:style w:type="paragraph" w:styleId="Kommentarsmne">
    <w:name w:val="annotation subject"/>
    <w:basedOn w:val="Kommentarer"/>
    <w:next w:val="Kommentarer"/>
    <w:link w:val="KommentarsmneChar"/>
    <w:uiPriority w:val="99"/>
    <w:semiHidden/>
    <w:unhideWhenUsed/>
    <w:rsid w:val="00D5262A"/>
    <w:rPr>
      <w:b/>
      <w:bCs/>
    </w:rPr>
  </w:style>
  <w:style w:type="character" w:customStyle="1" w:styleId="KommentarsmneChar">
    <w:name w:val="Kommentarsämne Char"/>
    <w:basedOn w:val="KommentarerChar"/>
    <w:link w:val="Kommentarsmne"/>
    <w:uiPriority w:val="99"/>
    <w:semiHidden/>
    <w:rsid w:val="00D5262A"/>
    <w:rPr>
      <w:b/>
      <w:bCs/>
      <w:sz w:val="20"/>
      <w:szCs w:val="20"/>
    </w:rPr>
  </w:style>
  <w:style w:type="paragraph" w:styleId="Ballongtext">
    <w:name w:val="Balloon Text"/>
    <w:basedOn w:val="Normal"/>
    <w:link w:val="BallongtextChar"/>
    <w:uiPriority w:val="99"/>
    <w:semiHidden/>
    <w:unhideWhenUsed/>
    <w:rsid w:val="00D526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5262A"/>
    <w:rPr>
      <w:rFonts w:ascii="Segoe UI" w:hAnsi="Segoe UI" w:cs="Segoe UI"/>
      <w:sz w:val="18"/>
      <w:szCs w:val="18"/>
    </w:rPr>
  </w:style>
  <w:style w:type="paragraph" w:customStyle="1" w:styleId="B1">
    <w:name w:val="B1"/>
    <w:basedOn w:val="Normal"/>
    <w:link w:val="B1Char"/>
    <w:qFormat/>
    <w:rsid w:val="00C16A88"/>
    <w:pPr>
      <w:spacing w:before="120" w:after="120" w:line="240" w:lineRule="auto"/>
      <w:ind w:left="720" w:hanging="11"/>
    </w:pPr>
    <w:rPr>
      <w:rFonts w:ascii="Times New Roman" w:eastAsia="Times New Roman" w:hAnsi="Times New Roman" w:cs="Times New Roman"/>
      <w:bCs/>
      <w:sz w:val="24"/>
      <w:szCs w:val="24"/>
      <w:lang w:eastAsia="sv-SE"/>
    </w:rPr>
  </w:style>
  <w:style w:type="character" w:customStyle="1" w:styleId="B1Char">
    <w:name w:val="B1 Char"/>
    <w:basedOn w:val="Standardstycketeckensnitt"/>
    <w:link w:val="B1"/>
    <w:rsid w:val="00C16A88"/>
    <w:rPr>
      <w:rFonts w:ascii="Times New Roman" w:eastAsia="Times New Roman" w:hAnsi="Times New Roman" w:cs="Times New Roman"/>
      <w:bCs/>
      <w:sz w:val="24"/>
      <w:szCs w:val="24"/>
      <w:lang w:eastAsia="sv-SE"/>
    </w:rPr>
  </w:style>
  <w:style w:type="character" w:customStyle="1" w:styleId="normaltextrun">
    <w:name w:val="normaltextrun"/>
    <w:basedOn w:val="Standardstycketeckensnitt"/>
    <w:rsid w:val="00C1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7062">
      <w:bodyDiv w:val="1"/>
      <w:marLeft w:val="0"/>
      <w:marRight w:val="0"/>
      <w:marTop w:val="0"/>
      <w:marBottom w:val="0"/>
      <w:divBdr>
        <w:top w:val="none" w:sz="0" w:space="0" w:color="auto"/>
        <w:left w:val="none" w:sz="0" w:space="0" w:color="auto"/>
        <w:bottom w:val="none" w:sz="0" w:space="0" w:color="auto"/>
        <w:right w:val="none" w:sz="0" w:space="0" w:color="auto"/>
      </w:divBdr>
    </w:div>
    <w:div w:id="472598837">
      <w:bodyDiv w:val="1"/>
      <w:marLeft w:val="0"/>
      <w:marRight w:val="0"/>
      <w:marTop w:val="0"/>
      <w:marBottom w:val="0"/>
      <w:divBdr>
        <w:top w:val="none" w:sz="0" w:space="0" w:color="auto"/>
        <w:left w:val="none" w:sz="0" w:space="0" w:color="auto"/>
        <w:bottom w:val="none" w:sz="0" w:space="0" w:color="auto"/>
        <w:right w:val="none" w:sz="0" w:space="0" w:color="auto"/>
      </w:divBdr>
    </w:div>
    <w:div w:id="666519114">
      <w:bodyDiv w:val="1"/>
      <w:marLeft w:val="0"/>
      <w:marRight w:val="0"/>
      <w:marTop w:val="0"/>
      <w:marBottom w:val="0"/>
      <w:divBdr>
        <w:top w:val="none" w:sz="0" w:space="0" w:color="auto"/>
        <w:left w:val="none" w:sz="0" w:space="0" w:color="auto"/>
        <w:bottom w:val="none" w:sz="0" w:space="0" w:color="auto"/>
        <w:right w:val="none" w:sz="0" w:space="0" w:color="auto"/>
      </w:divBdr>
    </w:div>
    <w:div w:id="712341129">
      <w:bodyDiv w:val="1"/>
      <w:marLeft w:val="0"/>
      <w:marRight w:val="0"/>
      <w:marTop w:val="0"/>
      <w:marBottom w:val="0"/>
      <w:divBdr>
        <w:top w:val="none" w:sz="0" w:space="0" w:color="auto"/>
        <w:left w:val="none" w:sz="0" w:space="0" w:color="auto"/>
        <w:bottom w:val="none" w:sz="0" w:space="0" w:color="auto"/>
        <w:right w:val="none" w:sz="0" w:space="0" w:color="auto"/>
      </w:divBdr>
    </w:div>
    <w:div w:id="851191271">
      <w:bodyDiv w:val="1"/>
      <w:marLeft w:val="0"/>
      <w:marRight w:val="0"/>
      <w:marTop w:val="0"/>
      <w:marBottom w:val="0"/>
      <w:divBdr>
        <w:top w:val="none" w:sz="0" w:space="0" w:color="auto"/>
        <w:left w:val="none" w:sz="0" w:space="0" w:color="auto"/>
        <w:bottom w:val="none" w:sz="0" w:space="0" w:color="auto"/>
        <w:right w:val="none" w:sz="0" w:space="0" w:color="auto"/>
      </w:divBdr>
    </w:div>
    <w:div w:id="868756499">
      <w:bodyDiv w:val="1"/>
      <w:marLeft w:val="0"/>
      <w:marRight w:val="0"/>
      <w:marTop w:val="0"/>
      <w:marBottom w:val="0"/>
      <w:divBdr>
        <w:top w:val="none" w:sz="0" w:space="0" w:color="auto"/>
        <w:left w:val="none" w:sz="0" w:space="0" w:color="auto"/>
        <w:bottom w:val="none" w:sz="0" w:space="0" w:color="auto"/>
        <w:right w:val="none" w:sz="0" w:space="0" w:color="auto"/>
      </w:divBdr>
    </w:div>
    <w:div w:id="1126654001">
      <w:bodyDiv w:val="1"/>
      <w:marLeft w:val="0"/>
      <w:marRight w:val="0"/>
      <w:marTop w:val="0"/>
      <w:marBottom w:val="0"/>
      <w:divBdr>
        <w:top w:val="none" w:sz="0" w:space="0" w:color="auto"/>
        <w:left w:val="none" w:sz="0" w:space="0" w:color="auto"/>
        <w:bottom w:val="none" w:sz="0" w:space="0" w:color="auto"/>
        <w:right w:val="none" w:sz="0" w:space="0" w:color="auto"/>
      </w:divBdr>
    </w:div>
    <w:div w:id="1505438393">
      <w:bodyDiv w:val="1"/>
      <w:marLeft w:val="0"/>
      <w:marRight w:val="0"/>
      <w:marTop w:val="0"/>
      <w:marBottom w:val="0"/>
      <w:divBdr>
        <w:top w:val="none" w:sz="0" w:space="0" w:color="auto"/>
        <w:left w:val="none" w:sz="0" w:space="0" w:color="auto"/>
        <w:bottom w:val="none" w:sz="0" w:space="0" w:color="auto"/>
        <w:right w:val="none" w:sz="0" w:space="0" w:color="auto"/>
      </w:divBdr>
    </w:div>
    <w:div w:id="1835609653">
      <w:bodyDiv w:val="1"/>
      <w:marLeft w:val="0"/>
      <w:marRight w:val="0"/>
      <w:marTop w:val="0"/>
      <w:marBottom w:val="0"/>
      <w:divBdr>
        <w:top w:val="none" w:sz="0" w:space="0" w:color="auto"/>
        <w:left w:val="none" w:sz="0" w:space="0" w:color="auto"/>
        <w:bottom w:val="none" w:sz="0" w:space="0" w:color="auto"/>
        <w:right w:val="none" w:sz="0" w:space="0" w:color="auto"/>
      </w:divBdr>
    </w:div>
    <w:div w:id="1971472607">
      <w:bodyDiv w:val="1"/>
      <w:marLeft w:val="0"/>
      <w:marRight w:val="0"/>
      <w:marTop w:val="0"/>
      <w:marBottom w:val="0"/>
      <w:divBdr>
        <w:top w:val="none" w:sz="0" w:space="0" w:color="auto"/>
        <w:left w:val="none" w:sz="0" w:space="0" w:color="auto"/>
        <w:bottom w:val="none" w:sz="0" w:space="0" w:color="auto"/>
        <w:right w:val="none" w:sz="0" w:space="0" w:color="auto"/>
      </w:divBdr>
      <w:divsChild>
        <w:div w:id="1953122393">
          <w:marLeft w:val="720"/>
          <w:marRight w:val="0"/>
          <w:marTop w:val="120"/>
          <w:marBottom w:val="60"/>
          <w:divBdr>
            <w:top w:val="none" w:sz="0" w:space="0" w:color="auto"/>
            <w:left w:val="none" w:sz="0" w:space="0" w:color="auto"/>
            <w:bottom w:val="none" w:sz="0" w:space="0" w:color="auto"/>
            <w:right w:val="none" w:sz="0" w:space="0" w:color="auto"/>
          </w:divBdr>
        </w:div>
        <w:div w:id="1255047046">
          <w:marLeft w:val="720"/>
          <w:marRight w:val="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3163E0C9E71B4290B5912DDF569E6B" ma:contentTypeVersion="5" ma:contentTypeDescription="Skapa ett nytt dokument." ma:contentTypeScope="" ma:versionID="22b31750e32bdbe875925dafd8e6b579">
  <xsd:schema xmlns:xsd="http://www.w3.org/2001/XMLSchema" xmlns:xs="http://www.w3.org/2001/XMLSchema" xmlns:p="http://schemas.microsoft.com/office/2006/metadata/properties" xmlns:ns3="1ba91fb1-a282-4d13-b504-94b8d8058f45" xmlns:ns4="e34347f0-46dd-47b1-b442-8b78a0044ca5" targetNamespace="http://schemas.microsoft.com/office/2006/metadata/properties" ma:root="true" ma:fieldsID="9e1cc5a505f578f8948b2c6ab216dc2f" ns3:_="" ns4:_="">
    <xsd:import namespace="1ba91fb1-a282-4d13-b504-94b8d8058f45"/>
    <xsd:import namespace="e34347f0-46dd-47b1-b442-8b78a0044c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91fb1-a282-4d13-b504-94b8d8058f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347f0-46dd-47b1-b442-8b78a0044ca5"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6E7E3-6475-4C6D-BCCC-B7B811D7D3CB}">
  <ds:schemaRefs>
    <ds:schemaRef ds:uri="http://schemas.microsoft.com/office/2006/metadata/properties"/>
  </ds:schemaRefs>
</ds:datastoreItem>
</file>

<file path=customXml/itemProps2.xml><?xml version="1.0" encoding="utf-8"?>
<ds:datastoreItem xmlns:ds="http://schemas.openxmlformats.org/officeDocument/2006/customXml" ds:itemID="{EACFE625-1638-42CD-A9F7-914FAE60C974}">
  <ds:schemaRefs>
    <ds:schemaRef ds:uri="http://schemas.microsoft.com/sharepoint/v3/contenttype/forms"/>
  </ds:schemaRefs>
</ds:datastoreItem>
</file>

<file path=customXml/itemProps3.xml><?xml version="1.0" encoding="utf-8"?>
<ds:datastoreItem xmlns:ds="http://schemas.openxmlformats.org/officeDocument/2006/customXml" ds:itemID="{57A853F5-0ED9-4CD7-B5E0-E628818D7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91fb1-a282-4d13-b504-94b8d8058f45"/>
    <ds:schemaRef ds:uri="e34347f0-46dd-47b1-b442-8b78a0044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4042</Words>
  <Characters>21423</Characters>
  <Application>Microsoft Office Word</Application>
  <DocSecurity>0</DocSecurity>
  <Lines>178</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Helén Hjerpe</dc:creator>
  <cp:keywords/>
  <dc:description/>
  <cp:lastModifiedBy>Julia Lindesson</cp:lastModifiedBy>
  <cp:revision>3</cp:revision>
  <cp:lastPrinted>2020-04-29T14:40:00Z</cp:lastPrinted>
  <dcterms:created xsi:type="dcterms:W3CDTF">2022-11-30T12:31:00Z</dcterms:created>
  <dcterms:modified xsi:type="dcterms:W3CDTF">2022-12-01T06:35:00Z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0x010100FF3163E0C9E71B4290B5912DDF569E6B</vt:lpwstr>
  </property>
</Properties>
</file>